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7FBE" w:rsidRDefault="00897FBE">
      <w:pPr>
        <w:rPr>
          <w:rtl/>
        </w:rPr>
      </w:pPr>
    </w:p>
    <w:p w:rsidR="00897F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5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551" inset="0,0,0,0">
              <w:txbxContent>
                <w:p w:rsidR="00582D84" w:rsidRDefault="00582D84">
                  <w:r>
                    <w:rPr>
                      <w:rtl/>
                    </w:rPr>
                    <w:t>91                                           ספר החוקים 794                   כ"ז בשבט התשל"ו 29.01.1976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52" o:spid="_x0000_s1026" type="#_x0000_t202" style="position:absolute;left:0;text-align:left;margin-left:173.35pt;margin-top:672.45pt;width:388.5pt;height:87.9pt;z-index:3;mso-position-horizontal-relative:page;mso-position-vertical-relative:page" stroked="f">
            <v:textbox style="mso-next-textbox:#_x0000_s33552" inset="0,0,0,0">
              <w:txbxContent>
                <w:p w:rsidR="00582D84" w:rsidRDefault="00582D84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בשבט תשל"ו (20 בינואר 1976); הצעת החוק ודברי הסבר פורסמו בהית 1196, תשליה,</w:t>
                  </w:r>
                </w:p>
                <w:p w:rsidR="00582D84" w:rsidRDefault="00582D84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עמ' 406.</w:t>
                  </w:r>
                </w:p>
                <w:p w:rsidR="00582D84" w:rsidRDefault="00582D84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1 ס''ח תשי"ט, עמ' 276; תשכ"א, עמ' 156; תשכ''ה, עמ' 6, עמ' 292; תשכ''ז,עמ'139; תשכ"ה,עמ'168;תשל''א,</w:t>
                  </w:r>
                </w:p>
                <w:p w:rsidR="00582D84" w:rsidRPr="00897FBE" w:rsidRDefault="00582D84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עמי 125; תשל"ב, עמ' 139; תשל"ג, עמי .254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53" o:spid="_x0000_s1027" type="#_x0000_t202" style="position:absolute;left:0;text-align:left;margin-left:114.15pt;margin-top:443.95pt;width:448.65pt;height:223.95pt;z-index:2;mso-position-horizontal-relative:page;mso-position-vertical-relative:page" stroked="f">
            <v:textbox style="mso-next-textbox:#_x0000_s3355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31"/>
                  </w:tblGrid>
                  <w:tr w:rsidR="00582D84" w:rsidRPr="00897FBE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582D84" w:rsidRPr="00897FBE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582D84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הנכים (תגמולים ושיקום), תשי"ט-1959 ננוסח משולב] 1 (להלן -</w:t>
                        </w:r>
                      </w:p>
                      <w:p w:rsidR="00582D84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בהגדרת "השכר הקובע", במקום "86%" יבוא "95%", ובמקום "78%"</w:t>
                        </w:r>
                      </w:p>
                      <w:p w:rsidR="00582D84" w:rsidRPr="00897FBE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"860/0".</w:t>
                        </w:r>
                      </w:p>
                    </w:tc>
                  </w:tr>
                  <w:tr w:rsidR="00582D84" w:rsidRPr="00897FBE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582D84" w:rsidRPr="00897FBE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582D84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לחוק העיקרי, בסעיף קטן (ג) -</w:t>
                        </w:r>
                      </w:p>
                      <w:p w:rsidR="00582D84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(1) בפסקה (1), במקום "50%" יבוא "55%"; </w:t>
                        </w:r>
                      </w:p>
                      <w:p w:rsidR="00582D84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"70%" יבוא "77%";</w:t>
                        </w:r>
                      </w:p>
                      <w:p w:rsidR="00582D84" w:rsidRPr="00897FBE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כמקום "90%" יבוא "100%".</w:t>
                        </w:r>
                      </w:p>
                    </w:tc>
                  </w:tr>
                  <w:tr w:rsidR="00582D84" w:rsidRPr="00897FBE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582D84" w:rsidRPr="00897FBE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582D84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 לחוק העיקרי -</w:t>
                        </w:r>
                      </w:p>
                      <w:p w:rsidR="00582D84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כמקום "יד" יבוא "טו"?</w:t>
                        </w:r>
                      </w:p>
                      <w:p w:rsidR="00582D84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(ד) יבוא:</w:t>
                        </w:r>
                      </w:p>
                      <w:p w:rsidR="00582D84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נכה בעל דרגת נכות מיוחדת שנקבעה לפי כללים שפורטו</w:t>
                        </w:r>
                      </w:p>
                      <w:p w:rsidR="00582D84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תשולם לו, כל עוד הוא בעל דרגת נכות כאמור, תוספת של</w:t>
                        </w:r>
                      </w:p>
                      <w:p w:rsidR="00582D84" w:rsidRPr="00897FBE" w:rsidRDefault="00582D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30% לתגמולו."</w:t>
                        </w:r>
                      </w:p>
                    </w:tc>
                  </w:tr>
                </w:tbl>
                <w:p w:rsidR="00582D84" w:rsidRDefault="00582D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54" o:spid="_x0000_s1028" type="#_x0000_t202" style="position:absolute;left:0;text-align:left;margin-left:176.9pt;margin-top:339.4pt;width:376.6pt;height:98pt;z-index:1;mso-position-horizontal-relative:page;mso-position-vertical-relative:page" stroked="f">
            <v:textbox style="mso-next-textbox:#_x0000_s33554" inset="0,0,0,0">
              <w:txbxContent>
                <w:p w:rsidR="00582D84" w:rsidRDefault="00582D84">
                  <w:pPr>
                    <w:pStyle w:val="OCRStyle1"/>
                    <w:ind w:left="155"/>
                    <w:rPr>
                      <w:rtl/>
                    </w:rPr>
                  </w:pPr>
                </w:p>
                <w:p w:rsidR="00582D84" w:rsidRDefault="00582D84">
                  <w:pPr>
                    <w:pStyle w:val="OCRStyle1"/>
                    <w:ind w:left="270"/>
                    <w:rPr>
                      <w:rtl/>
                    </w:rPr>
                  </w:pPr>
                </w:p>
                <w:p w:rsidR="00582D84" w:rsidRDefault="00582D84">
                  <w:pPr>
                    <w:pStyle w:val="OCRStyle1"/>
                    <w:ind w:left="173"/>
                    <w:rPr>
                      <w:rtl/>
                    </w:rPr>
                  </w:pPr>
                </w:p>
                <w:p w:rsidR="00582D84" w:rsidRPr="00897FBE" w:rsidRDefault="00582D84">
                  <w:pPr>
                    <w:pStyle w:val="OCRStyle1"/>
                    <w:ind w:left="5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הנכים (תגמולים ושיקום) (תיקון מס' 9), תשל"ו-1976 .</w:t>
                  </w:r>
                </w:p>
              </w:txbxContent>
            </v:textbox>
            <w10:wrap anchorx="page" anchory="page"/>
          </v:shape>
        </w:pict>
      </w:r>
    </w:p>
    <w:p w:rsidR="00582D84" w:rsidRDefault="00582D84">
      <w:pPr>
        <w:rPr>
          <w:rtl/>
        </w:rPr>
      </w:pPr>
      <w:r>
        <w:rPr>
          <w:rtl/>
        </w:rPr>
        <w:br w:type="page"/>
      </w:r>
    </w:p>
    <w:p w:rsidR="00582D84" w:rsidRDefault="00000000">
      <w:pPr>
        <w:rPr>
          <w:rtl/>
        </w:rPr>
      </w:pPr>
      <w:r>
        <w:pict>
          <v:shape id="_x0000_s3355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555" inset="0,0,0,0">
              <w:txbxContent>
                <w:p w:rsidR="00582D84" w:rsidRDefault="00582D84">
                  <w:r>
                    <w:rPr>
                      <w:rtl/>
                    </w:rPr>
                    <w:t>92                                           ספר החוקים 794                   כ"ז בשבט התשל"ו 29.01.1976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56" o:spid="_x0000_s1030" type="#_x0000_t202" style="position:absolute;left:0;text-align:left;margin-left:79.1pt;margin-top:707.1pt;width:402.55pt;height:42.55pt;z-index:9;mso-position-horizontal-relative:page;mso-position-vertical-relative:page" stroked="f">
            <v:textbox style="mso-next-textbox:#_x0000_s33556" inset="0,0,0,0">
              <w:txbxContent>
                <w:p w:rsidR="00582D84" w:rsidRPr="00582D84" w:rsidRDefault="00582D84">
                  <w:pPr>
                    <w:pStyle w:val="OCRStyle2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דיני מדינת ישראל, נוסח חדש 10, עמ' 266. 3 ס"ח תשל"ה, עמי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57" o:spid="_x0000_s1031" type="#_x0000_t202" style="position:absolute;left:0;text-align:left;margin-left:111.55pt;margin-top:641.75pt;width:90.7pt;height:33.25pt;z-index:8;mso-position-horizontal-relative:page;mso-position-vertical-relative:page" stroked="f">
            <v:textbox style="mso-next-textbox:#_x0000_s33557" inset="0,0,0,0">
              <w:txbxContent>
                <w:p w:rsidR="00582D84" w:rsidRDefault="00582D84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82D84" w:rsidRDefault="00582D84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58" o:spid="_x0000_s1032" type="#_x0000_t202" style="position:absolute;left:0;text-align:left;margin-left:237.3pt;margin-top:642.55pt;width:86.15pt;height:32.45pt;z-index:7;mso-position-horizontal-relative:page;mso-position-vertical-relative:page" stroked="f">
            <v:textbox style="mso-next-textbox:#_x0000_s33558" inset="0,0,0,0">
              <w:txbxContent>
                <w:p w:rsidR="00582D84" w:rsidRDefault="00582D84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82D84" w:rsidRDefault="00582D84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59" o:spid="_x0000_s1033" type="#_x0000_t202" style="position:absolute;left:0;text-align:left;margin-left:385.4pt;margin-top:667.7pt;width:90.7pt;height:31.3pt;z-index:6;mso-position-horizontal-relative:page;mso-position-vertical-relative:page" stroked="f">
            <v:textbox style="mso-next-textbox:#_x0000_s33559" inset="0,0,0,0">
              <w:txbxContent>
                <w:p w:rsidR="00582D84" w:rsidRDefault="00582D84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82D84" w:rsidRDefault="00582D84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60" o:spid="_x0000_s1034" type="#_x0000_t202" style="position:absolute;left:0;text-align:left;margin-left:80.85pt;margin-top:76.5pt;width:469.25pt;height:564.3pt;z-index:5;mso-position-horizontal-relative:page;mso-position-vertical-relative:page" stroked="f">
            <v:textbox style="mso-next-textbox:#_x0000_s335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9"/>
                    <w:gridCol w:w="1278"/>
                    <w:gridCol w:w="1404"/>
                  </w:tblGrid>
                  <w:tr w:rsidR="00582D84" w:rsidRPr="00582D84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7א לחוק העיקרי יבוא: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82D84" w:rsidRP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7ב</w:t>
                        </w:r>
                      </w:p>
                    </w:tc>
                  </w:tr>
                  <w:tr w:rsidR="00582D84">
                    <w:trPr>
                      <w:jc w:val="right"/>
                    </w:trPr>
                    <w:tc>
                      <w:tcPr>
                        <w:tcW w:w="3428" w:type="pct"/>
                      </w:tcPr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רב. לנכה שדרגת נכותו אינה פחותה מ-% 50 ישולם, בנוסף לתגמולו.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חדשי למימון צרכים מיוחדים הנובעים מנכותו, כפי שייקבע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באישור ועדת העבודה של הכנסת."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למימון</w:t>
                        </w:r>
                      </w:p>
                      <w:p w:rsidR="00582D84" w:rsidRP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צרכים מיוחדים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82D84" w:rsidRPr="00582D84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18 לחוק העיקרי, בסופו יבוא: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לנכה שמחמת מחלת נפש או ליקוי בשכלו לא הגיש תביעה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אלא כעבור הזמן הקבוע בסעיף קטן (א) ולאחר שנתמנה לו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 - ישולמו התגמולים החל מיום שחרורו של הנכה משירותו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אם הגיש האפוטרופוס את התביעה תוך שנה מיום שנתמנה; בכל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 אחר ישולמו התגמולים מיום שהגיש האפוטרופוס את התביעה,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קצין התגמולים להורות שהתגמולים ישולמו ממועד מוקדם</w:t>
                        </w:r>
                      </w:p>
                      <w:p w:rsidR="00582D84" w:rsidRP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ובלבד שלא יקדם למועד השחרור."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82D84" w:rsidRP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582D84" w:rsidRPr="00582D84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כסעיף 36א (3) לחוק העיקרי, במקום "לפי פקודת הנזיקין האזרחיים, 1944" יבוא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פקודת הנזיקין [נוסח חדש] 2 או לפי חוק פיצויים לנפגעי תאונות דרכים, תשל"ה-</w:t>
                        </w:r>
                      </w:p>
                      <w:p w:rsidR="00582D84" w:rsidRP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31975".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82D84" w:rsidRP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6עיף 36א</w:t>
                        </w:r>
                      </w:p>
                    </w:tc>
                  </w:tr>
                  <w:tr w:rsidR="00582D84" w:rsidRPr="00582D84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582D84" w:rsidRP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43א לחוק העיקרי יבוא: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82D84" w:rsidRP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4.1ב</w:t>
                        </w:r>
                      </w:p>
                    </w:tc>
                  </w:tr>
                  <w:tr w:rsidR="00582D84">
                    <w:trPr>
                      <w:jc w:val="right"/>
                    </w:trPr>
                    <w:tc>
                      <w:tcPr>
                        <w:tcW w:w="3428" w:type="pct"/>
                      </w:tcPr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43ב. חייל משוחרר יקבל, במשך התקופה שבין הגשת תביעתו לבין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הכרתו כנכה, טיפול רפואי על חשבון המדינה ותגמולים המשתלמים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לנכה לפי סעיף 43; שולמו התגמולים, יחולו הוראות אלה: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הוכר החייל המשוחרר כנכה, רואים את התגמולים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כתשלום על חשבון התגמולים המגיעים לו מכוח סעיף 43;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הוכר החייל המשוחרר כנכה, חייב הוא להחזיר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התגמולים ששולמו לו כאמור, בזמן ובתנאים שיקבע קצין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''טיפול רפואי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ותגמולים לחייל</w:t>
                        </w:r>
                      </w:p>
                      <w:p w:rsidR="00582D84" w:rsidRP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משוחרר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82D84" w:rsidRPr="00582D84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תחילתם של סעיפים 1 עד 3 ו-7 היא ביום ט' בניסן תשל"ד (1 באפריל 1974).</w:t>
                        </w:r>
                      </w:p>
                      <w:p w:rsidR="00582D84" w:rsidRP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תחילתו של סעיף 4 היא ביום כ' בניסן תשל"ה (1 באפריל 1975),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82D84" w:rsidRP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582D84" w:rsidRPr="00582D84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נכה שלפני פרסום חוק זה היה זכאי לתשלום תגמוליו החל מיום שחרורו משי-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רותו הצבאי או שהיה אפשר להורות על תשלומם לידיו החל מאותו מועד, אילו בזמנו עמד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סעיף 18 (ד) לחוק העיקרי, ישולמו לו התגמולים החל מיום השחרור כאמור או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כ"ו באייר תשכ"ז (5 ביוני 1967), הכל לפי המאוחר יותר, ובלבד שהגיש כקשה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לקצין התגמולים לא יאוחר משנה אחת מיום פרסומו של חוק זה.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התגמולים רשאי להורות שהתגמולים לפי סעיף קטן (א), במלואם או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מהם, ישולמו החל ממועד מוקדם יותר ובלבד שלא יקדם למועד שחרורו של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הנכה משירותו הצבאי, ואם אותה תקופה היה הנכה מאושפז בבית חולים על חשבון המדינה,</w:t>
                        </w:r>
                      </w:p>
                      <w:p w:rsid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יקוזזו הוצאות האשפוז כנגד התגמולים כאמור; בקשה לכך תוגש בד בבד עם הבקשה לפי</w:t>
                        </w:r>
                      </w:p>
                      <w:p w:rsidR="00582D84" w:rsidRPr="00582D84" w:rsidRDefault="00582D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582D84" w:rsidRPr="00582D84" w:rsidRDefault="00582D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582D84" w:rsidRDefault="00582D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7F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690DFF-0734-4E36-AAEC-64FE74E6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7FB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82D8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2008-04-06T22:36:00Z</dcterms:created>
  <dcterms:modified xsi:type="dcterms:W3CDTF">2008-04-06T22:37:00Z</dcterms:modified>
</cp:coreProperties>
</file>