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11DD" w:rsidRDefault="004F11DD">
      <w:pPr>
        <w:rPr>
          <w:rtl/>
        </w:rPr>
      </w:pPr>
    </w:p>
    <w:p w:rsidR="004F11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847" inset="0,0,0,0">
              <w:txbxContent>
                <w:p w:rsidR="008255A6" w:rsidRDefault="008255A6">
                  <w:r>
                    <w:rPr>
                      <w:rtl/>
                    </w:rPr>
                    <w:t>90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48" o:spid="_x0000_s1026" type="#_x0000_t202" style="position:absolute;left:0;text-align:left;margin-left:78.3pt;margin-top:680.9pt;width:388.3pt;height:73.25pt;z-index:3;mso-position-horizontal-relative:page;mso-position-vertical-relative:page" stroked="f">
            <v:textbox style="mso-next-textbox:#_x0000_s33848" inset="0,0,0,0">
              <w:txbxContent>
                <w:p w:rsidR="008255A6" w:rsidRDefault="008255A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תשכ"ט (25 במרס 1969); הצעת ומזיק ודברי הסבר פורסמו בה"ח 775' תשכיח*</w:t>
                  </w:r>
                </w:p>
                <w:p w:rsidR="008255A6" w:rsidRDefault="008255A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218.</w:t>
                  </w:r>
                </w:p>
                <w:p w:rsidR="008255A6" w:rsidRPr="004F11DD" w:rsidRDefault="008255A6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226, תשי"ז, עמ' 103; ס''ח 316, תש"ך,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49" o:spid="_x0000_s1027" type="#_x0000_t202" style="position:absolute;left:0;text-align:left;margin-left:88.6pt;margin-top:119.55pt;width:466.5pt;height:558.75pt;z-index:2;mso-position-horizontal-relative:page;mso-position-vertical-relative:page" stroked="f">
            <v:textbox style="mso-next-textbox:#_x0000_s338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7"/>
                    <w:gridCol w:w="1371"/>
                    <w:gridCol w:w="1405"/>
                  </w:tblGrid>
                  <w:tr w:rsidR="008255A6" w:rsidRPr="004F11DD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255A6" w:rsidRDefault="008255A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נכי רדיפות הנאצים, תשי"ז-11957 (להלן - החוק העיקרי), בסופו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""נצרך" - מי שאינו מסוגל להשתכר למחייתו מחמת מחלתו או ליקויו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 או השכלי ואינו מוחזק במוסד בנסיבות ובתנאים כאמור בסעיף 5;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"קצבה" - כל תשלום תקופתי;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כל תשלום חד-פעמי, למעט תשלום לסילוק קצבאות שנצטברו</w:t>
                        </w:r>
                      </w:p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בעבר, ובניכוי סכום ההוצאות שהוציא הנכה כדין להשגת המענק."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255A6" w:rsidRPr="004F11DD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3 לחוק העיקרי, פסקה (3) - בטלה.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8255A6" w:rsidRPr="004F11DD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 לחוק העיקרי יבוא:</w:t>
                        </w:r>
                      </w:p>
                    </w:tc>
                    <w:tc>
                      <w:tcPr>
                        <w:tcW w:w="828" w:type="pct"/>
                        <w:vMerge w:val="restart"/>
                      </w:tcPr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עד 3ה</w:t>
                        </w:r>
                      </w:p>
                    </w:tc>
                  </w:tr>
                  <w:tr w:rsidR="008255A6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נכה הזכאי לתגמולים לפי חוק זה ולקצבת נכות מכל מקור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ינוכה מתגמוליו לפי חוק זה סכום השווה לקצבה המשתלמת בעד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חודש מן המקור האחר; לא השתלמה הקצבה על בסיס של חודש,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ינוכה מן התגמול החדשי חלק יחסי לפי שיעורי הזמן, ואם עלה סכום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על התגמול, לא ישולם כל תגמול.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הניכויים כאמור לא יתחילו אלא לאחר שסך כל הקצבאות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שהנכה נעשה זכאי להן הגיעו כדי כיסוי ההוצאות שהוציא כדין להשגת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''תגמול וקצבה</w:t>
                        </w:r>
                      </w:p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אחר</w:t>
                        </w:r>
                      </w:p>
                    </w:tc>
                    <w:tc>
                      <w:tcPr>
                        <w:tcW w:w="828" w:type="pct"/>
                        <w:vMerge/>
                      </w:tcPr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255A6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נכה הזכאי לתגמולים לפי חוק זה, ואחרי עלותו ארצה היה זכאי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נכותו למענק מכל מקור אחר, יחולו עליו הוראות אלה: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הנכה חייב לשלם לאוצר המדינה סכום השווה ל-75%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מהמענק או סכום השווה לסך כל התגמולים שהנכה זכאי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עד היום שבו אושרה זכותו למענק (להלן --- יום האישור),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כין שתגמולים אלה כבר שולמו ובין שטרם שולמו (להלן -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שהצטברו) - הכל לפי הסכום הקטן יותר;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עלו 75% מהמענק על התגמולים שהצטברו, חייב הנכה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כתשלום כאמור בפסקה (1) ובנוסף לכך יופסק מיום האישור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 תשלום התגמולים לזכותו ולא יחודש אלא לאחר שסך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התגמולים שהיו משתלמים לזכותו אלמלא הופסק התשלום,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יגיע לסכום השווה להפרש בין התגמולים שהצטברו לבין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75% מהמענק;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חובות הנכה לפי סעיף זה ניתנים לקיזוז עם תגמולים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שאוצר המדינה חייב לנכה;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נכה אינו חייב בתשלום לאוצר המדינה לפי סעיף זה כל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הועמד המענק לרשותו בפועלן</w:t>
                        </w:r>
                      </w:p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האמור בסעיף זה אינו גורע מהוראת סעיף 3א.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ומענק</w:t>
                        </w:r>
                      </w:p>
                      <w:p w:rsidR="008255A6" w:rsidRPr="004F11DD" w:rsidRDefault="00825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אחר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255A6" w:rsidRDefault="008255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255A6" w:rsidRDefault="008255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50" o:spid="_x0000_s1028" type="#_x0000_t202" style="position:absolute;left:0;text-align:left;margin-left:128.2pt;margin-top:81.75pt;width:308.1pt;height:32.65pt;z-index:1;mso-position-horizontal-relative:page;mso-position-vertical-relative:page" stroked="f">
            <v:textbox style="mso-next-textbox:#_x0000_s33850" inset="0,0,0,0">
              <w:txbxContent>
                <w:p w:rsidR="008255A6" w:rsidRPr="004F11DD" w:rsidRDefault="008255A6">
                  <w:pPr>
                    <w:pStyle w:val="OCRStyle1"/>
                    <w:ind w:left="33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רדיפות הנאצים (תיקון מס' 2) תשכ"ט-1969*</w:t>
                  </w:r>
                </w:p>
              </w:txbxContent>
            </v:textbox>
            <w10:wrap anchorx="page" anchory="page"/>
          </v:shape>
        </w:pict>
      </w:r>
    </w:p>
    <w:p w:rsidR="007837C0" w:rsidRDefault="007837C0">
      <w:pPr>
        <w:rPr>
          <w:rtl/>
        </w:rPr>
      </w:pPr>
      <w:r>
        <w:rPr>
          <w:rtl/>
        </w:rPr>
        <w:br w:type="page"/>
      </w:r>
    </w:p>
    <w:p w:rsidR="007837C0" w:rsidRDefault="00000000">
      <w:pPr>
        <w:rPr>
          <w:rtl/>
        </w:rPr>
      </w:pPr>
      <w:r>
        <w:pict>
          <v:shape id="_x0000_s3385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851" inset="0,0,0,0">
              <w:txbxContent>
                <w:p w:rsidR="008255A6" w:rsidRDefault="008255A6">
                  <w:r>
                    <w:rPr>
                      <w:rtl/>
                    </w:rPr>
                    <w:t>91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52" o:spid="_x0000_s1030" type="#_x0000_t202" style="position:absolute;left:0;text-align:left;margin-left:380.3pt;margin-top:704.5pt;width:178.2pt;height:53.45pt;z-index:6;mso-position-horizontal-relative:page;mso-position-vertical-relative:page" stroked="f">
            <v:textbox style="mso-next-textbox:#_x0000_s33852" inset="0,0,0,0">
              <w:txbxContent>
                <w:p w:rsidR="008255A6" w:rsidRPr="007837C0" w:rsidRDefault="008255A6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2 ס"ח 530 ,תשכ"ח,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53" o:spid="_x0000_s1031" type="#_x0000_t202" style="position:absolute;left:0;text-align:left;margin-left:92pt;margin-top:64.2pt;width:463.9pt;height:635.2pt;z-index:5;mso-position-horizontal-relative:page;mso-position-vertical-relative:page" stroked="f">
            <v:textbox style="mso-next-textbox:#_x0000_s338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3316"/>
                    <w:gridCol w:w="2397"/>
                    <w:gridCol w:w="1419"/>
                  </w:tblGrid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  <w:gridSpan w:val="2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שר האוצר, באישור ועדת הכספים של הכנסת, רשאי לקבוע בת-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קנות את סוגי ההוצאות שרואים אותן כהוצאות בהשגת קצבה או מענק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שיעוריהן המקסימליים.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ההוצאות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להשגת קצבה</w:t>
                        </w:r>
                      </w:p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מענק</w:t>
                        </w:r>
                      </w:p>
                    </w:tc>
                  </w:tr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  <w:gridSpan w:val="2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לענין הסעיפים 3א ו-3ב ייעשה החישוב של סכומים במטבע זר לפי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שערם במטבע ישראל במועד שסכומים אלה הועמדו בפועל לרשות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הנכה, ובהוצאות - לפי השער במועד ששולמו,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שער</w:t>
                        </w:r>
                      </w:p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זר</w:t>
                        </w:r>
                      </w:p>
                    </w:tc>
                  </w:tr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  <w:gridSpan w:val="2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נכה שנפסקו לזכותו תגמולים לפי חוק זה או שהגיש בקשה עליהם,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זכאי לקצבה או למענק בגלל נכותו מכל מקור אחר, יחולו עליו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הגיש תביעה לקצבה או למענק כאמור, חייב הוא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על כך לרשות המוסמכת בכתב תוך שלושה חדשים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הגשת התביעה;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נפסקו קצבה או מענק כאמור לזכותו, או נקבע שיעורם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הסכם, חייב הוא להודיע על כך לרשות המוסמכת בכתב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מהמועד שבו הודעו לו הפסק או ההסכם."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מתן הודעה</w:t>
                        </w:r>
                      </w:p>
                    </w:tc>
                  </w:tr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28" w:type="pct"/>
                        <w:gridSpan w:val="3"/>
                      </w:tcPr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4(א) לחוק העיקרי, בפסקה (1), במקום "500 פרוטה" יבוא "65 אגורות".</w:t>
                        </w:r>
                      </w:p>
                    </w:tc>
                  </w:tr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  <w:vMerge w:val="restar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4א, 4ב ו-4ג</w:t>
                        </w:r>
                      </w:p>
                    </w:tc>
                    <w:tc>
                      <w:tcPr>
                        <w:tcW w:w="4228" w:type="pct"/>
                        <w:gridSpan w:val="3"/>
                      </w:tcPr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4 לחוק העיקרי יבואן</w:t>
                        </w:r>
                      </w:p>
                    </w:tc>
                  </w:tr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  <w:vMerge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  <w:gridSpan w:val="2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נכה שדרגת נכותו אינה פחותה מ-50% והוא נצרך, והכנסתו -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תמיכה לקיומו שאינה זמנית בלבד אך פרט לתגמול לפי סעיף 4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--- התגמול העיקרי) - אינה עולה על התגמול העיקרי המשתלם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 שדרגת נכותו 50%, ישולם לו, בנוסף לתגמול העיקרי שהוא זכאי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תגמול נוסף ששיעורו, בנכה בעל דרגת נכות כמפורט בטור א' -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העיקרי המשתלם לנכה בעל דרגת הנכות המפורטת לצדו בטור ב':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''תגמול נוסף</w:t>
                        </w:r>
                      </w:p>
                    </w:tc>
                  </w:tr>
                  <w:tr w:rsidR="008255A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60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70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80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100</w:t>
                        </w:r>
                      </w:p>
                    </w:tc>
                    <w:tc>
                      <w:tcPr>
                        <w:tcW w:w="1421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 עד  % 59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 עד 69%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70% עד 79%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80% עד  %89</w:t>
                        </w:r>
                      </w:p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90% עד % 100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255A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  <w:gridSpan w:val="2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עלתה ההכנסה של הנכה כאמור בסעיף קטן (א) על התגמול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המשתלם לנכה שדרגת נכותו 50%, ישולם לו התגמול הנוסף לפי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בניכוי הסכום שבו עלתה ההכנסה על אותו מקסימום.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לנכה בן זוג שאינו חי בנפרד ממנו, רואים לענין סעיף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גם את מחצית הכנסתו של בן הזוג כהכנסת הנכה.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  <w:gridSpan w:val="2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4כ. הזכאי בחודש פלוני לקצבת זקנה לפי חוק הביטוח הלאומי (נוסח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תשכ"ח-21968, ינוכה מהתגמול הנוסף המשתלם לו לאותו חודש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4א סכום השווה לקצבת הזקנה.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גוסף</w:t>
                        </w:r>
                      </w:p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וביטוח לאומי</w:t>
                        </w:r>
                      </w:p>
                    </w:tc>
                  </w:tr>
                  <w:tr w:rsidR="008255A6" w:rsidRPr="007837C0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  <w:gridSpan w:val="2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התובע תגמול נוסף לפי סעיף 4א יגיש בקשה לרשות המוסמכת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ראיות הדרושות להוכחת תביעתו כפי שנקבע בתקנות, ולא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תגמול נוסף בעד תקופה העולה על 120 יום לפני הגשת הבקשה</w:t>
                        </w:r>
                      </w:p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הנוסף."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255A6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לרשות</w:t>
                        </w:r>
                      </w:p>
                      <w:p w:rsidR="008255A6" w:rsidRPr="007837C0" w:rsidRDefault="00825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</w:t>
                        </w:r>
                      </w:p>
                    </w:tc>
                  </w:tr>
                </w:tbl>
                <w:p w:rsidR="008255A6" w:rsidRDefault="008255A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0719F" w:rsidRDefault="00D0719F">
      <w:pPr>
        <w:rPr>
          <w:rtl/>
        </w:rPr>
      </w:pPr>
      <w:r>
        <w:rPr>
          <w:rtl/>
        </w:rPr>
        <w:br w:type="page"/>
      </w:r>
    </w:p>
    <w:p w:rsidR="00D0719F" w:rsidRDefault="00000000">
      <w:pPr>
        <w:rPr>
          <w:rtl/>
        </w:rPr>
      </w:pPr>
      <w:r>
        <w:pict>
          <v:shape id="_x0000_s3385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854" inset="0,0,0,0">
              <w:txbxContent>
                <w:p w:rsidR="008255A6" w:rsidRDefault="008255A6">
                  <w:r>
                    <w:rPr>
                      <w:rtl/>
                    </w:rPr>
                    <w:t>92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55" o:spid="_x0000_s1033" type="#_x0000_t202" style="position:absolute;left:0;text-align:left;margin-left:87.1pt;margin-top:704.25pt;width:383.15pt;height:43.95pt;z-index:9;mso-position-horizontal-relative:page;mso-position-vertical-relative:page" stroked="f">
            <v:textbox style="mso-next-textbox:#_x0000_s33855" inset="0,0,0,0">
              <w:txbxContent>
                <w:p w:rsidR="008255A6" w:rsidRPr="00D0719F" w:rsidRDefault="008255A6">
                  <w:pPr>
                    <w:pStyle w:val="OCRStyle3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291 ,תשי"ט  עמ' 210.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56" o:spid="_x0000_s1034" type="#_x0000_t202" style="position:absolute;left:0;text-align:left;margin-left:82.75pt;margin-top:73.65pt;width:470.85pt;height:629.45pt;z-index:8;mso-position-horizontal-relative:page;mso-position-vertical-relative:page" stroked="f">
            <v:textbox style="mso-next-textbox:#_x0000_s338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3"/>
                    <w:gridCol w:w="1423"/>
                    <w:gridCol w:w="1396"/>
                  </w:tblGrid>
                  <w:tr w:rsidR="008255A6" w:rsidRPr="00D0719F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כמקום סעיף 5 לחוק העיקרי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8255A6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8255A6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נכה הזכאי לתגמול ואין בן משפחה תלוי בו, והוא מוחזק על חשבון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רשות מקומית במוסד לנכים או לקשישים או במוסד אחר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בזה, יוקטן התגמול שהוא זכאי לפי חוק זה ב-75% החל מהחודש</w:t>
                        </w:r>
                      </w:p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 להחזקתו במוסד וכל עוד הוא מוחזק בו."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''הקטנת תגמולים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255A6" w:rsidRPr="00D0719F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8255A6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17 לחוק העיקרי -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(ז) יבוא: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על החלטתה של ועדת העררים ניתן לערער לבית המשפט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בשבתו כבית משפט לערעורים אזרחיים, תוך שלושים יום מיום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ההחלטה, ואם ניתנה בהעדר המערער - מיום שנמסרה לו ההחלטה,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אין לערער אלא בנקודה משפטית בלבד.";</w:t>
                        </w:r>
                      </w:p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השוליים יווסף "וערעור".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8255A6" w:rsidRPr="00D0719F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17 לחוק העיקרי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17א</w:t>
                        </w:r>
                      </w:p>
                    </w:tc>
                  </w:tr>
                  <w:tr w:rsidR="008255A6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שר המשפטים רשאי לקבוע בתקנות את סדרי הדין בערר ובערעור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סדרי דין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255A6" w:rsidRPr="00D0719F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19 לחוק העיקרי, בסופו יבוא "והגשת ערעור בבית המשפט העליון".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8255A6" w:rsidRPr="00D0719F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22 לחוק העיקרי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</w:t>
                        </w:r>
                      </w:p>
                    </w:tc>
                  </w:tr>
                  <w:tr w:rsidR="008255A6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8255A6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המוסר ביודעין לרשות המוסמכת, לועדה הרפואית, לועדה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לערעורים או לועדת עררים ידיעה כוזבת בפרט שיש לו חשי-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לענין, דינו - מאסר ששה חדשים.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מקיים את המוטל עליו בסעיף 3ה (2), דינו - מאסר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חדשים.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 מקיים את המוטל עליו בסעיף 3ה (1), דינו - קנס</w:t>
                        </w:r>
                      </w:p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מאות לירות."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'.'עבירות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255A6" w:rsidRPr="00D0719F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8255A6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תחילתם של הסעיפים 1 עד 3 היא ביום תחילתו של החוק העיקרי, בכפוף לאמור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.12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הסעיפים 4 עד 6 היא ביום ג' בניסן תשכ"ח (1 באפריל 1968).</w:t>
                        </w:r>
                      </w:p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יתר סעיפי חוק זה היא ביום פרסומו ברשומות.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8255A6" w:rsidRPr="00D0719F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8255A6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נכה שלפני פרסום חוק זה ברשומות נתמלאו בו התנאים שבהם חייב הוא לתת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סעיף 3ה לחוק העיקרי, דינו לכל דבר כדין נכה שסעיף 3ה האמור חל עליו;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התקופה למתן ההודעה לא תסתיים לפני תום שלושה חדשים מיום הפרסום האמור.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שזכותו לתבוע תגמול התיישנה מכוח חוק נכי רדיפות הנאצים (הארכת מועד),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תשי"ט-31959, רשאי, על אף האמור באותו חוק, להגיש בקשה להענקת תגמול לפי סעיף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לחוק העיקרי לא יאוחר מתום ששה חדשים מיום פרסומו של חוק זה ברשומות, ובלבד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ישולם לו תגמול ולא יינתנו לו הטבות אחרות לפי החוק העיקרי אלא החל מהאחד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שבו הגיש את הבקשה; הוראה זו אינה גורעת מסמכות הרשות המוסמכת לפי</w:t>
                        </w:r>
                      </w:p>
                      <w:p w:rsidR="008255A6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 לחוק העיקרי, והסעיף האמור יחול גם על הארכת המועד לפי סעיף זה כאילו היה</w:t>
                        </w:r>
                      </w:p>
                      <w:p w:rsidR="008255A6" w:rsidRPr="00D0719F" w:rsidRDefault="00825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שנקבע בחוק העיקרי.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255A6" w:rsidRPr="00D0719F" w:rsidRDefault="008255A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8255A6" w:rsidRDefault="008255A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255A6" w:rsidRDefault="008255A6">
      <w:pPr>
        <w:rPr>
          <w:rtl/>
        </w:rPr>
      </w:pPr>
      <w:r>
        <w:rPr>
          <w:rtl/>
        </w:rPr>
        <w:br w:type="page"/>
      </w:r>
    </w:p>
    <w:p w:rsidR="008255A6" w:rsidRDefault="00000000">
      <w:pPr>
        <w:rPr>
          <w:rtl/>
        </w:rPr>
      </w:pPr>
      <w:r>
        <w:pict>
          <v:shape id="_x0000_s33857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3857" inset="0,0,0,0">
              <w:txbxContent>
                <w:p w:rsidR="008255A6" w:rsidRDefault="008255A6">
                  <w:r>
                    <w:rPr>
                      <w:rtl/>
                    </w:rPr>
                    <w:t>93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58" o:spid="_x0000_s1036" type="#_x0000_t202" style="position:absolute;left:0;text-align:left;margin-left:193.5pt;margin-top:326pt;width:82.75pt;height:31.9pt;z-index:14;mso-position-horizontal-relative:page;mso-position-vertical-relative:page" stroked="f">
            <v:textbox style="mso-next-textbox:#_x0000_s33858" inset="0,0,0,0">
              <w:txbxContent>
                <w:p w:rsidR="008255A6" w:rsidRDefault="008255A6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8255A6" w:rsidRDefault="008255A6">
                  <w:pPr>
                    <w:pStyle w:val="OCRStyle4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59" o:spid="_x0000_s1037" type="#_x0000_t202" style="position:absolute;left:0;text-align:left;margin-left:308.95pt;margin-top:321.85pt;width:91.3pt;height:40.4pt;z-index:13;mso-position-horizontal-relative:page;mso-position-vertical-relative:page" stroked="f">
            <v:textbox style="mso-next-textbox:#_x0000_s33859" inset="0,0,0,0">
              <w:txbxContent>
                <w:p w:rsidR="008255A6" w:rsidRDefault="008255A6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255A6" w:rsidRDefault="008255A6">
                  <w:pPr>
                    <w:pStyle w:val="OCRStyle4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60" o:spid="_x0000_s1038" type="#_x0000_t202" style="position:absolute;left:0;text-align:left;margin-left:434.65pt;margin-top:349.4pt;width:115.25pt;height:42.15pt;z-index:12;mso-position-horizontal-relative:page;mso-position-vertical-relative:page" stroked="f">
            <v:textbox style="mso-next-textbox:#_x0000_s33860" inset="0,0,0,0">
              <w:txbxContent>
                <w:p w:rsidR="008255A6" w:rsidRDefault="008255A6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255A6" w:rsidRDefault="008255A6">
                  <w:pPr>
                    <w:pStyle w:val="OCRStyle4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61" o:spid="_x0000_s1039" type="#_x0000_t202" style="position:absolute;left:0;text-align:left;margin-left:146.2pt;margin-top:74.75pt;width:400.35pt;height:233.25pt;z-index:11;mso-position-horizontal-relative:page;mso-position-vertical-relative:page" stroked="f">
            <v:textbox style="mso-next-textbox:#_x0000_s33861" inset="0,0,0,0">
              <w:txbxContent>
                <w:p w:rsidR="008255A6" w:rsidRDefault="008255A6">
                  <w:pPr>
                    <w:pStyle w:val="OCRStyle4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(ג) על אף האמור בסעיף קטן (ב)-נכה שביום תחילתו של החוק העיקרי היה זכאי</w:t>
                  </w:r>
                </w:p>
                <w:p w:rsidR="008255A6" w:rsidRDefault="008255A6">
                  <w:pPr>
                    <w:pStyle w:val="OCRStyle4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לתגמולים לפיו אילולא קיבל בגלל נכותו קצבה או פיצוי אחר מכל מקור אחר לפני</w:t>
                  </w:r>
                </w:p>
                <w:p w:rsidR="008255A6" w:rsidRDefault="008255A6">
                  <w:pPr>
                    <w:pStyle w:val="OCRStyle4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עלותו ארצה, רשאי להגיש בקשה להענקת תגמולים לפי החוק העיקרי תוך שנה אחת מיום</w:t>
                  </w:r>
                </w:p>
                <w:p w:rsidR="008255A6" w:rsidRDefault="008255A6">
                  <w:pPr>
                    <w:pStyle w:val="OCRStyle4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פרסום חוק זה ברשומות, בין שכבר הגיש בקשה לפני כן והיא נדחתה בגלל האמור בסעיף</w:t>
                  </w:r>
                </w:p>
                <w:p w:rsidR="008255A6" w:rsidRDefault="008255A6">
                  <w:pPr>
                    <w:pStyle w:val="OCRStyle4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3(3) לחוק העיקרי ובין שטרם הגיש בקשה בכלל; סעיף קטן (ב) אינו חל על בקשות לפי</w:t>
                  </w:r>
                </w:p>
                <w:p w:rsidR="008255A6" w:rsidRDefault="008255A6">
                  <w:pPr>
                    <w:pStyle w:val="OCRStyle4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סעיף קטן זה.</w:t>
                  </w:r>
                </w:p>
                <w:p w:rsidR="008255A6" w:rsidRDefault="008255A6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(ד) על אף האמור בסעיף 4ג לחוק העיקרי מותר לשלם תגמול נוסף בעד התקופה</w:t>
                  </w:r>
                </w:p>
                <w:p w:rsidR="008255A6" w:rsidRDefault="008255A6">
                  <w:pPr>
                    <w:pStyle w:val="OCRStyle4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שבין יום ג' בניסן תשכ"ח (1 באפריל 0968 לבין יום פרסום חוק זה ברשומות, ובלבד</w:t>
                  </w:r>
                </w:p>
                <w:p w:rsidR="008255A6" w:rsidRDefault="008255A6">
                  <w:pPr>
                    <w:pStyle w:val="OCRStyle4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שהבקשה תוגש כאמור באותו סעיף תוך 120 יום מיום הפרסום.</w:t>
                  </w:r>
                </w:p>
                <w:p w:rsidR="008255A6" w:rsidRDefault="008255A6">
                  <w:pPr>
                    <w:pStyle w:val="OCRStyle4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(ה) אדם שבקשתו להענקת תגמול נדחתה מטעם זה בלבד שהיה זכאי לתגמול,</w:t>
                  </w:r>
                </w:p>
                <w:p w:rsidR="008255A6" w:rsidRDefault="008255A6">
                  <w:pPr>
                    <w:pStyle w:val="OCRStyle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לקצבה או לפיצוי אחר בגלל נכותו מכל מקור אחר לפני עלותו ארצה, אך אוצר המדינה</w:t>
                  </w:r>
                </w:p>
                <w:p w:rsidR="008255A6" w:rsidRDefault="008255A6">
                  <w:pPr>
                    <w:pStyle w:val="OCRStyle4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שילם לו סכומים כל שהם בהיותו נכה רדיפות הנאצים, ינוכו סכומים אלה מהתגמול שאותו</w:t>
                  </w:r>
                </w:p>
                <w:p w:rsidR="008255A6" w:rsidRDefault="008255A6">
                  <w:pPr>
                    <w:pStyle w:val="OCRStyle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אדם זכאי להם לפי החוק העיקרי.</w:t>
                  </w:r>
                </w:p>
                <w:p w:rsidR="008255A6" w:rsidRDefault="008255A6">
                  <w:pPr>
                    <w:pStyle w:val="OCRStyle4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(ו) סעיף 6(ב) לחוק העיקרי וכן חוק נכי רדיפות הנאצים (הארכת מועד), תשי"ט-</w:t>
                  </w:r>
                </w:p>
                <w:p w:rsidR="008255A6" w:rsidRDefault="008255A6">
                  <w:pPr>
                    <w:pStyle w:val="OCRStyle4"/>
                    <w:ind w:left="83"/>
                  </w:pPr>
                  <w:r>
                    <w:rPr>
                      <w:rtl/>
                    </w:rPr>
                    <w:t>1959, אינם חלים על תגמול נוסף לפי סעיף 4א לחוק העיקרי.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11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87DE8F-5CD9-419D-B938-44C13B44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11D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837C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0719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255A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2008-04-06T21:07:00Z</dcterms:created>
  <dcterms:modified xsi:type="dcterms:W3CDTF">2008-04-06T21:07:00Z</dcterms:modified>
</cp:coreProperties>
</file>