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1B4D" w:rsidRDefault="006A1B4D">
      <w:pPr>
        <w:rPr>
          <w:rtl/>
        </w:rPr>
      </w:pPr>
    </w:p>
    <w:p w:rsidR="006A1B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83" inset="0,0,0,0">
              <w:txbxContent>
                <w:p w:rsidR="007840CA" w:rsidRDefault="007840CA">
                  <w:r>
                    <w:rPr>
                      <w:rtl/>
                    </w:rPr>
                    <w:t>99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4" o:spid="_x0000_s1026" type="#_x0000_t202" style="position:absolute;left:0;text-align:left;margin-left:133.15pt;margin-top:707.4pt;width:420.75pt;height:95.25pt;z-index:3;mso-position-horizontal-relative:page;mso-position-vertical-relative:page" stroked="f">
            <v:textbox style="mso-next-textbox:#_x0000_s33884" inset="0,0,0,0">
              <w:txbxContent>
                <w:p w:rsidR="007840CA" w:rsidRDefault="007840CA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תשי"ז (9 באפריל 1957); הצעת החוק ודברי הסבר נתפרסמו בה"ח 271'</w:t>
                  </w:r>
                </w:p>
                <w:p w:rsidR="007840CA" w:rsidRDefault="007840CA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תשט"ז, עמ' 150</w:t>
                  </w:r>
                </w:p>
                <w:p w:rsidR="007840CA" w:rsidRDefault="007840CA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147' תשיי"ד' עמ' 76.</w:t>
                  </w:r>
                </w:p>
                <w:p w:rsidR="007840CA" w:rsidRDefault="007840CA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25' תש"ט, עמ' 275</w:t>
                  </w:r>
                </w:p>
                <w:p w:rsidR="007840CA" w:rsidRPr="006A1B4D" w:rsidRDefault="007840CA">
                  <w:pPr>
                    <w:pStyle w:val="OCRStyle1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57, תש"י' 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5" o:spid="_x0000_s1027" type="#_x0000_t202" style="position:absolute;left:0;text-align:left;margin-left:81.1pt;margin-top:465.45pt;width:484.9pt;height:238.2pt;z-index:2;mso-position-horizontal-relative:page;mso-position-vertical-relative:page" stroked="f">
            <v:textbox style="mso-next-textbox:#_x0000_s3388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687"/>
                  </w:tblGrid>
                  <w:tr w:rsidR="007840CA" w:rsidRPr="006A1B4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7840CA" w:rsidRPr="006A1B4D" w:rsidRDefault="007840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7840CA" w:rsidRDefault="007840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    בסעיף 1 לחוק נכי המלחמה בנאצים, תשי"ד-11954 (להלן - החוק העיקרי) -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ההגדרות "שירות מלחמתי", "מעצמות הברית'/ "שלטון ערייך/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מלחמת העולם השניה" יבואו הגדרות אלה: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 מלחמתי" - שירות פעיל בצבא אחת ממעצמות הברית בתקופה שבין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י"ז באלול תרצ"ט (1 בספטמבר 1939) ובין יום כ"ד באלול תש"ה (2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1945), או באחת היחידות שלחמו במחתרת נגד שלטון עויין, למעט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צבאי שחל עליו חוק הנכים (תגמולים ושיקום), תש"ט--21949 (להלן -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תש"ט);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"מעצמות הברית" - המדינות שחתמו על הצהרת האומות המאוחדות מיום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בטבת תש"ב (1 בינואר 1942) או הצטרפו אליה בתקופת מלחמת העולם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וכן שאר המדינות אשר נלחמו אותה תקופה נגד גרמניה ובני בריתה,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שלחמו נגדם:</w:t>
                        </w:r>
                      </w:p>
                      <w:p w:rsidR="007840CA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"שלטון עויין" ו"תקופת מלחמת העולם השניה" - כמשמעותם בחוק לעשיית</w:t>
                        </w:r>
                      </w:p>
                      <w:p w:rsidR="007840CA" w:rsidRPr="006A1B4D" w:rsidRDefault="007840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בנאצים ובעוזריהם, תש"י-31950;"</w:t>
                        </w:r>
                      </w:p>
                    </w:tc>
                  </w:tr>
                </w:tbl>
                <w:p w:rsidR="007840CA" w:rsidRDefault="007840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86" o:spid="_x0000_s1028" type="#_x0000_t202" style="position:absolute;left:0;text-align:left;margin-left:185.45pt;margin-top:438.75pt;width:322.75pt;height:19.4pt;z-index:1;mso-position-horizontal-relative:page;mso-position-vertical-relative:page" stroked="f">
            <v:textbox style="mso-next-textbox:#_x0000_s33886" inset="0,0,0,0">
              <w:txbxContent>
                <w:p w:rsidR="007840CA" w:rsidRPr="006A1B4D" w:rsidRDefault="007840CA">
                  <w:pPr>
                    <w:pStyle w:val="OCRStyle1"/>
                    <w:ind w:left="24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נכי המלחמה בנאצים (תיקון), תשי"ז-1957 *</w:t>
                  </w:r>
                </w:p>
              </w:txbxContent>
            </v:textbox>
            <w10:wrap anchorx="page" anchory="page"/>
          </v:shape>
        </w:pict>
      </w:r>
    </w:p>
    <w:p w:rsidR="00D027C3" w:rsidRDefault="00D027C3">
      <w:pPr>
        <w:rPr>
          <w:rtl/>
        </w:rPr>
      </w:pPr>
      <w:r>
        <w:rPr>
          <w:rtl/>
        </w:rPr>
        <w:br w:type="page"/>
      </w:r>
    </w:p>
    <w:p w:rsidR="00D027C3" w:rsidRDefault="00000000">
      <w:pPr>
        <w:rPr>
          <w:rtl/>
        </w:rPr>
      </w:pPr>
      <w:r>
        <w:pict>
          <v:shape id="_x0000_s338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887" inset="0,0,0,0">
              <w:txbxContent>
                <w:p w:rsidR="007840CA" w:rsidRDefault="007840CA">
                  <w:r>
                    <w:rPr>
                      <w:rtl/>
                    </w:rPr>
                    <w:t>100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8" o:spid="_x0000_s1030" type="#_x0000_t202" style="position:absolute;left:0;text-align:left;margin-left:74.3pt;margin-top:730.25pt;width:425.3pt;height:84.35pt;z-index:6;mso-position-horizontal-relative:page;mso-position-vertical-relative:page" stroked="f">
            <v:textbox style="mso-next-textbox:#_x0000_s33888" inset="0,0,0,0">
              <w:txbxContent>
                <w:p w:rsidR="007840CA" w:rsidRDefault="007840CA">
                  <w:pPr>
                    <w:pStyle w:val="OCRStyle2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137, תשי"ד. עמ' 6&gt;</w:t>
                  </w:r>
                </w:p>
                <w:p w:rsidR="007840CA" w:rsidRDefault="007840CA">
                  <w:pPr>
                    <w:pStyle w:val="OCRStyle2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163 ,  תשי"ד. עמ' 174.</w:t>
                  </w:r>
                </w:p>
                <w:p w:rsidR="007840CA" w:rsidRPr="00D027C3" w:rsidRDefault="007840CA">
                  <w:pPr>
                    <w:pStyle w:val="OCRStyle2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"חס 188' תשט"ו,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89" o:spid="_x0000_s1031" type="#_x0000_t202" style="position:absolute;left:0;text-align:left;margin-left:78.85pt;margin-top:61pt;width:498.55pt;height:667.25pt;z-index:5;mso-position-horizontal-relative:page;mso-position-vertical-relative:page" stroked="f">
            <v:textbox style="mso-next-textbox:#_x0000_s338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584"/>
                    <w:gridCol w:w="1472"/>
                  </w:tblGrid>
                  <w:tr w:rsidR="007840CA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"נכה" יבואו הגדרות אלה: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""בן משפחה של נכה" -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אשה' ובכלל זה אשה הגרה יחד עם הנכה והיא ידועה בציבור כאשתו: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ילד, ובכלל זה ילד חורג וילד מאומץ, שטרם מלאו לו שמונה עשרה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שנה;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הורה, ובכלל זה הורה חורג והורה מאמץ, שאין לו, זולת הנכה, יותר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ילדים העומדים ברשות עצמם והוא אחד מאלה!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אב נצרך שטרם מלאו לו חמישים שנה?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שמלאו לו חמישים שנה, ואין לו הכנסה מספקת למחייתו?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שאין לה הכנסה מספקת למחייתה?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 יתום משני הוריו, אשר טרם מלאו לו שמונה עשרה שנה, ואינו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משתכר למחייתו, ואין לו, זולת הנכה, אח העומד ברשות עצמו, ומחסורו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על הנכה סמוך לפני התגייסותו של הנכה לשירות?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"אח" - כולל אחות?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"נצרך" - אדם שאינו מסוגל להשתכר למחייתו ואין לו הכנסה מספקת למחייתו?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"עומד ברשות עצמו" - אדם שמלאו לו שמונה עשרה שנה ואיננו נצרך: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שאינו מסוגל להשתכר למחייתו" - אדם שאינו מסוגל להשתכר למחייתו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גילו או מחלתו או ליקויו הגופני או השכלי, וכן אדם שהוכר, לפי כללים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בתקנות' כבלתי מסוגל להשתכר למחייתו?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מספקת למחיית אדם" - הכנסה שהוכרה לפי כללים שנקבעו בתקנות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כמספקת למחייתו של אדם והתלויים בו: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הקובע"' לגבי נכה פלוני - שני שלישים מסך כל המשכורת המשתלמת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שדרגת משכורתו היא 15 ושהרכב משפחתו הוא כמספר בני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של הנכה."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840CA" w:rsidRPr="00D027C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העיקרי יבוא סעיף זה: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840CA" w:rsidRPr="00D027C3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7840CA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7840CA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נכה שדרגת נכותו אינה פחותה מ-35%, אך היא פחותה מ-50%,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לו, כל עוד הוא נכה כאמור, דמי נכות חדשיים לכיסוי ההוצאות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המיוחדות הנגרמות לו בגלל נכותו. 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הנכות החדשיים יהיו בשיעור של מחצית האחוז משכרו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לכל אחוז שבדרגת נכותו.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לעניין הסעיפים 8, 9, 10, 11 ,12' 13, 16, 23, 24 ו-26 לחוק זה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חוק הביטוח הלאומי, תשי"ד-1953  4, חוק שירות הקבע בצבא-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(גימלאות)' תשי"ד- 1954 5, וחוק שירות המדינה (גימלאות),</w:t>
                        </w:r>
                      </w:p>
                      <w:p w:rsidR="007840CA" w:rsidRPr="00D027C3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6, דין דמי נכות כדין תגמול."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840CA" w:rsidRPr="00D027C3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גבות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840CA" w:rsidRPr="00D027C3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7840CA" w:rsidRPr="00D027C3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אחרי סעיף 4 לחוק העיקרי יבואו סעיפים אלה: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840CA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הסעיפים</w:t>
                        </w:r>
                      </w:p>
                      <w:p w:rsidR="007840CA" w:rsidRPr="00D027C3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4א' 4ב' 4:' 4ר</w:t>
                        </w:r>
                      </w:p>
                    </w:tc>
                  </w:tr>
                  <w:tr w:rsidR="007840CA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נכה שדרגת נכותו אינה פחותה מ--50% ישולמו לו, כל עוד הוא נכה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תגמולים בשיעור של אחוז אחד משכרו הקובע לכל אחוז שבדרגת</w:t>
                        </w:r>
                      </w:p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לנכים</w:t>
                        </w:r>
                      </w:p>
                      <w:p w:rsidR="007840CA" w:rsidRPr="00D027C3" w:rsidRDefault="007840C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של  50%- 100%</w:t>
                        </w:r>
                      </w:p>
                    </w:tc>
                    <w:tc>
                      <w:tcPr>
                        <w:tcW w:w="812" w:type="pct"/>
                      </w:tcPr>
                      <w:p w:rsidR="007840CA" w:rsidRDefault="007840C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40CA" w:rsidRDefault="007840C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E7978" w:rsidRDefault="00CE7978">
      <w:pPr>
        <w:rPr>
          <w:rtl/>
        </w:rPr>
      </w:pPr>
      <w:r>
        <w:rPr>
          <w:rtl/>
        </w:rPr>
        <w:br w:type="page"/>
      </w:r>
    </w:p>
    <w:p w:rsidR="00CE7978" w:rsidRDefault="00000000">
      <w:pPr>
        <w:rPr>
          <w:rtl/>
        </w:rPr>
      </w:pPr>
      <w:r>
        <w:pict>
          <v:shape id="_x0000_s3389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890" inset="0,0,0,0">
              <w:txbxContent>
                <w:p w:rsidR="007840CA" w:rsidRDefault="007840CA">
                  <w:r>
                    <w:rPr>
                      <w:rtl/>
                    </w:rPr>
                    <w:t>101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1" o:spid="_x0000_s1033" type="#_x0000_t202" style="position:absolute;left:0;text-align:left;margin-left:374.45pt;margin-top:783.4pt;width:205.15pt;height:23.75pt;z-index:9;mso-position-horizontal-relative:page;mso-position-vertical-relative:page" stroked="f">
            <v:textbox style="mso-next-textbox:#_x0000_s33891" inset="0,0,0,0">
              <w:txbxContent>
                <w:p w:rsidR="007840CA" w:rsidRDefault="007840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892" o:spid="_x0000_s1034" type="#_x0000_t202" style="position:absolute;left:0;text-align:left;margin-left:77.85pt;margin-top:70.05pt;width:499.95pt;height:708.85pt;z-index:8;mso-position-horizontal-relative:page;mso-position-vertical-relative:page" stroked="f">
            <v:textbox style="mso-next-textbox:#_x0000_s3389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7"/>
                    <w:gridCol w:w="5968"/>
                    <w:gridCol w:w="1685"/>
                  </w:tblGrid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(א) בכה שדרגת נכותו איבה פחותה מ-%20 והוא מחוסר פרנסה,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לו, כל עוד הוא מחוסר פרנסה' תגמולים בשיעור מחצית שכרו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הקובע/ וזה נוסף לתשלומים שהוא קיבל או זכאי לקבל לפי הסעיפים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ו-4א.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 מחוסר פרנסה" - הוא נכה שאין לו הכנסה מכל מקור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שהוא, חוץ מתגמולים או דמי נכות לפי חוק זה' ושהוכיח לרשות המוסמכת,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שנקבעו בתקנות, כי עשה כל אשר ביכולתו כדי לקבל הכנסה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</w:t>
                        </w:r>
                      </w:p>
                    </w:tc>
                    <w:tc>
                      <w:tcPr>
                        <w:tcW w:w="927" w:type="pct"/>
                      </w:tcPr>
                      <w:p w:rsidR="007840CA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 למחוסר</w:t>
                        </w:r>
                      </w:p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פרנסה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4ג, (א) נכה הזכאי לתגמולים והוא נצרך, ישולמו לו' במקום התגמולים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4א או 4ב, תגמולים בשיעור של סך כל המשכורת המש-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 לעובד המדינה שדרגת משכורתו היא 13 ושהרכב משפחתו הוא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כמספר בני המשפחה של הנכה.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בעל דרגת נכות מיוהדת, שנקבעה לפי כללים שפורטו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ישולמו לו נוסף לתגמוליו, כל עוד הוא בעל דרגת נכות כזו,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מיוחדים בשיעור שנקבע לפי אותם הכללים.</w:t>
                        </w:r>
                      </w:p>
                    </w:tc>
                    <w:tc>
                      <w:tcPr>
                        <w:tcW w:w="927" w:type="pct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מיוחדים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חל בזמן מן הזמנים שינוי בסולם דרגות המשכורת של עובדי המדינה,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 השכר הקובע והתגמולים המיוחדים לפי סולם דרגות המשכורת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 אותו זמן לפי הקבלה שקבעה הממשלה."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7840CA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דרגת</w:t>
                        </w:r>
                      </w:p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840CA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7 לחוק העיקרי -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לאחר המלה "תגמול" יבואו המלים "וכל זכות אחרת";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בסופו, יבואו המלים: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"ובבכה שחל עליו החוק מכוח סעיף 28 (2) - כתום שנה מהיום שבו היה לתושב</w:t>
                        </w:r>
                      </w:p>
                      <w:p w:rsidR="007840CA" w:rsidRPr="00CE7978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בישראל".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8 לחוק העיקרי, במקום "בסעיף 4" יבוא "בחוק זה".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.אחרי סעיף 12 לחוק העיקרי יבוא סעיף זה: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3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נכה הרואה עצמו נפגע על ידי החלטה של ועדה רפואית רשאי,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שייקבעו בתקנות, לערער עליה בפני ועדה רפואית עליונה.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רשאית, בתנאים שייקבעו בתקנות, לערער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ועדה רפואית עליונה על כל החלטה של ועדה רפואית.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אופן הרכבת ועדה רפואית עליונה, סמכויותיה ודרכי עבודתה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</w:t>
                        </w:r>
                      </w:p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עליונה</w:t>
                        </w:r>
                      </w:p>
                    </w:tc>
                  </w:tr>
                  <w:tr w:rsidR="007840CA" w:rsidRPr="00CE7978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840CA" w:rsidRPr="00CE7978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840CA" w:rsidRDefault="007840C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14 לחוק העיקרי -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המלים "או הועדה הרפואית";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(ח) יבואו סעיפים קטנים אלה: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התובע והרשות המוסמכת רשאים לערער על החלטת ועדת ערעור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 כבית משפט לערעורים אזרחיים, אך אין לערער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בנקודה משפטית בלבד.</w:t>
                        </w:r>
                      </w:p>
                      <w:p w:rsidR="007840CA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 יקבע בתקנות את המועד להגשת הערעור לפי סעיף</w:t>
                        </w:r>
                      </w:p>
                      <w:p w:rsidR="007840CA" w:rsidRPr="00CE7978" w:rsidRDefault="007840C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(ח), את אופן הגשתו ואת סדרי הדיון בו."</w:t>
                        </w:r>
                      </w:p>
                    </w:tc>
                  </w:tr>
                </w:tbl>
                <w:p w:rsidR="007840CA" w:rsidRDefault="007840C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10C1E" w:rsidRDefault="00E10C1E">
      <w:pPr>
        <w:rPr>
          <w:rtl/>
        </w:rPr>
      </w:pPr>
      <w:r>
        <w:rPr>
          <w:rtl/>
        </w:rPr>
        <w:br w:type="page"/>
      </w:r>
    </w:p>
    <w:p w:rsidR="00E10C1E" w:rsidRDefault="00000000">
      <w:pPr>
        <w:rPr>
          <w:rtl/>
        </w:rPr>
      </w:pPr>
      <w:r>
        <w:pict>
          <v:shape id="_x0000_s3389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893" inset="0,0,0,0">
              <w:txbxContent>
                <w:p w:rsidR="007840CA" w:rsidRDefault="007840CA">
                  <w:r>
                    <w:rPr>
                      <w:rtl/>
                    </w:rPr>
                    <w:t>102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4" o:spid="_x0000_s1036" type="#_x0000_t202" style="position:absolute;left:0;text-align:left;margin-left:71.7pt;margin-top:752.15pt;width:411.65pt;height:59.2pt;z-index:12;mso-position-horizontal-relative:page;mso-position-vertical-relative:page" stroked="f">
            <v:textbox style="mso-next-textbox:#_x0000_s33894" inset="0,0,0,0">
              <w:txbxContent>
                <w:p w:rsidR="007840CA" w:rsidRPr="00E10C1E" w:rsidRDefault="007840CA">
                  <w:pPr>
                    <w:pStyle w:val="OCRStyle4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188' תשט"ו, עמ' 130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5" o:spid="_x0000_s1037" type="#_x0000_t202" style="position:absolute;left:0;text-align:left;margin-left:77.25pt;margin-top:57.75pt;width:496.4pt;height:693.4pt;z-index:11;mso-position-horizontal-relative:page;mso-position-vertical-relative:page" stroked="f">
            <v:textbox style="mso-next-textbox:#_x0000_s3389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4"/>
                    <w:gridCol w:w="1462"/>
                    <w:gridCol w:w="1529"/>
                  </w:tblGrid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.במקום סעיף 17 לחוק העיקרי יבוא סעיף זה: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7840C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נכה שמדינה זרה או אחד ממוסדותיה משלמים לו או לזכותו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תקופתיים קצובים עקב נכות שלקה בה אגב שירות מלחמתי/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תשלומים אלה מן התגמולים או מדמי הנכות שנכה זכאי להם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תקופה שבעדה משתלמים לו אותם תשלומים.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בתקנות, לקבוע כללים בדבר חישוב ההפחתה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ודרכי ביצועה.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כאמור בסעיף קטן (א) חייב להודיע לרשות המוסמכת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התשלומים המשתלמים לה שיעוריהם ומועדיהם ולמסור לה כל פרט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שתדרוש ממנו בענין זה הרשות המוסמכת."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"הפחתה עקב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בחוץ-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.הסעיפים 18 עד 21 לחוק העיקרי - בטלים.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הסעיפים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עד 21</w:t>
                        </w:r>
                      </w:p>
                    </w:tc>
                  </w:tr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22 לחוק העיקרי -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"לועדה רפואית ולועדת ערעור" יבוא "לועדה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רפואית, לועדה הרפואית העליונה ולועדת הערעור";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"ועדה רפואית וועדת ערעור" יבוא "ועדה רפואית,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 עליונה וועדת ערעור".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28 לחוק העיקרי יבוא סעיף זה: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7840C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חוק זה לא יחול אלא על נכה תושב קבוע בישראל, כל עוד הוא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כאמור, אם -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לתושב קבוע בישראל עד יום כ"ו בטבת תשי"ד (1 בינואר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1954), או .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לתושב קבוע בישראל לראשונה אחרי יום כ"ו בטבת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(1 בינואר 1954) ונבצר ממנו להיות לתושב קבוע בישראל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מוקדם יותר מחמת העדרו מן הארץ כל התקופה שבין יום ה'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תש"ח (14 במאי 1948) לבין המועד שהיה לתושב ישראל כאמור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ההגבלות שהוטלו על היציאה מהמקומות שבהם היה תושב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תקופה."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.(א) תחילתו של חוק זה - למעט הסעיפים 1(1), 4(2), 6, 7(1), 10 ו-11 - היא ביום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באב תשט"ו (1 באוגוסט 1955).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1(1) היא ביום תחילתו של החוק העיקרי.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4(2), 7,6(1), 10 ו-11 היא ביום פרסום חוק זה ברשומות.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7840CA" w:rsidRPr="00E10C1E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7840CA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במידה שהדבר דרוש לסיום החישובים לתקופת החשבון שהתחילה ביום ט' בניסן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(1 באפריל 1955) ולכל תקופת חשבון קודמת לה -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ינהגו לפי הסעיפים 18 עד 21 לחוק העיקרי על אף ביטולם בחוק זה, ולפי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לחוק העיקרי כפי שעמד ערב תחילתו של חוק זה?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18 לחוק תש"ט יוסיף לחול על אף ביטולו בחוק הנכים (תגמולים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 (תיקון), תשט"ו-1955 7:</w:t>
                        </w:r>
                      </w:p>
                      <w:p w:rsidR="007840CA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תקופת החשבון שהתחילה ביום ט' בניסן תשט"ו (1 באפריל 1955) מסתיימת</w:t>
                        </w:r>
                      </w:p>
                      <w:p w:rsidR="007840CA" w:rsidRPr="00E10C1E" w:rsidRDefault="007840C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י"ב באב תשט"ו (31 ביולי 1955).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7840CA" w:rsidRPr="00E10C1E" w:rsidRDefault="007840C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840CA" w:rsidRDefault="007840C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40CA" w:rsidRDefault="007840CA">
      <w:pPr>
        <w:rPr>
          <w:rtl/>
        </w:rPr>
      </w:pPr>
      <w:r>
        <w:rPr>
          <w:rtl/>
        </w:rPr>
        <w:br w:type="page"/>
      </w:r>
    </w:p>
    <w:p w:rsidR="007840CA" w:rsidRDefault="00000000">
      <w:pPr>
        <w:rPr>
          <w:rtl/>
        </w:rPr>
      </w:pPr>
      <w:r>
        <w:pict>
          <v:shape id="_x0000_s33896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3896" inset="0,0,0,0">
              <w:txbxContent>
                <w:p w:rsidR="007840CA" w:rsidRDefault="007840CA">
                  <w:r>
                    <w:rPr>
                      <w:rtl/>
                    </w:rPr>
                    <w:t>103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7" o:spid="_x0000_s1039" type="#_x0000_t202" style="position:absolute;left:0;text-align:left;margin-left:183.15pt;margin-top:297.8pt;width:93.05pt;height:37.4pt;z-index:17;mso-position-horizontal-relative:page;mso-position-vertical-relative:page" stroked="f">
            <v:textbox style="mso-next-textbox:#_x0000_s33897" inset="0,0,0,0">
              <w:txbxContent>
                <w:p w:rsidR="007840CA" w:rsidRDefault="007840CA">
                  <w:pPr>
                    <w:pStyle w:val="OCRStyle5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840CA" w:rsidRDefault="007840CA">
                  <w:pPr>
                    <w:pStyle w:val="OCRStyle5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8" o:spid="_x0000_s1040" type="#_x0000_t202" style="position:absolute;left:0;text-align:left;margin-left:309.1pt;margin-top:296.8pt;width:112.25pt;height:40.2pt;z-index:16;mso-position-horizontal-relative:page;mso-position-vertical-relative:page" stroked="f">
            <v:textbox style="mso-next-textbox:#_x0000_s33898" inset="0,0,0,0">
              <w:txbxContent>
                <w:p w:rsidR="007840CA" w:rsidRDefault="007840CA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בן--גוריון</w:t>
                  </w:r>
                </w:p>
                <w:p w:rsidR="007840CA" w:rsidRDefault="007840CA">
                  <w:pPr>
                    <w:pStyle w:val="OCRStyle5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99" o:spid="_x0000_s1041" type="#_x0000_t202" style="position:absolute;left:0;text-align:left;margin-left:440.55pt;margin-top:326.9pt;width:111.3pt;height:38.4pt;z-index:15;mso-position-horizontal-relative:page;mso-position-vertical-relative:page" stroked="f">
            <v:textbox style="mso-next-textbox:#_x0000_s33899" inset="0,0,0,0">
              <w:txbxContent>
                <w:p w:rsidR="007840CA" w:rsidRDefault="007840C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840CA" w:rsidRDefault="007840CA">
                  <w:pPr>
                    <w:pStyle w:val="OCRStyle5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00" o:spid="_x0000_s1042" type="#_x0000_t202" style="position:absolute;left:0;text-align:left;margin-left:154.05pt;margin-top:69.7pt;width:423.3pt;height:219pt;z-index:14;mso-position-horizontal-relative:page;mso-position-vertical-relative:page" stroked="f">
            <v:textbox style="mso-next-textbox:#_x0000_s33900" inset="0,0,0,0">
              <w:txbxContent>
                <w:p w:rsidR="007840CA" w:rsidRDefault="007840CA">
                  <w:pPr>
                    <w:pStyle w:val="OCRStyle5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(ב) מי שזכאי לדמי נכות או לתגמולים על פי חוק זה וקיבל מאת אוצר המדינה</w:t>
                  </w:r>
                </w:p>
                <w:p w:rsidR="007840CA" w:rsidRDefault="007840CA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תשלומי תגמולים או תשלומים אחרים על חשבון התקופה שלאחר תחילת חוק זה' יראו</w:t>
                  </w:r>
                </w:p>
                <w:p w:rsidR="007840CA" w:rsidRDefault="007840CA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תשלומים אלה ככספים שקיבלם מראש על חשבון המגיע לו מיום תחילתו של חוק זה.</w:t>
                  </w:r>
                </w:p>
                <w:p w:rsidR="007840CA" w:rsidRDefault="007840CA">
                  <w:pPr>
                    <w:pStyle w:val="OCRStyle5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(ג) על אף האמור בסעיף 7 (ב) לחוק העיקרי, לא תישמע הטענה שבקשה לתגמול</w:t>
                  </w:r>
                </w:p>
                <w:p w:rsidR="007840CA" w:rsidRDefault="007840CA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או לזכות אחרת הוגשה באיחור זמן, ובלבד שהוגשה לא יאוחר מיום התשעים לאחר פר-</w:t>
                  </w:r>
                </w:p>
                <w:p w:rsidR="007840CA" w:rsidRDefault="007840CA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סומו של חוק זה ברשומות.</w:t>
                  </w:r>
                </w:p>
                <w:p w:rsidR="007840CA" w:rsidRDefault="007840CA">
                  <w:pPr>
                    <w:pStyle w:val="OCRStyle5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(ד) כדי להסיר ספק נאמר בזה' כי על אף האמור בסעיף 8 לחוק העיקרי, כל טובת</w:t>
                  </w:r>
                </w:p>
                <w:p w:rsidR="007840CA" w:rsidRDefault="007840CA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הנאה' חדשה או נוספת' שהוענקה לאדם על פי חוק זה' לא תגיע לו לגבי התקופה שלפני י"ג</w:t>
                  </w:r>
                </w:p>
                <w:p w:rsidR="007840CA" w:rsidRDefault="007840CA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באב תשט"ו (1 באוגוסט 1955); אולם -</w:t>
                  </w:r>
                </w:p>
                <w:p w:rsidR="007840CA" w:rsidRDefault="007840CA">
                  <w:pPr>
                    <w:pStyle w:val="OCRStyle5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(1) הוראה זו אינה פוגעת בתחילתו של סעיף 1(1);</w:t>
                  </w:r>
                </w:p>
                <w:p w:rsidR="007840CA" w:rsidRDefault="007840CA">
                  <w:pPr>
                    <w:pStyle w:val="OCRStyle5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(2) נכה שהחוק העיקרי חל עליו מכוח סעיף 28(2) שבו' לא יהיה זכאי לטובת</w:t>
                  </w:r>
                </w:p>
                <w:p w:rsidR="007840CA" w:rsidRDefault="007840CA">
                  <w:pPr>
                    <w:pStyle w:val="OCRStyle5"/>
                    <w:ind w:left="1235"/>
                  </w:pPr>
                  <w:r>
                    <w:rPr>
                      <w:rtl/>
                    </w:rPr>
                    <w:t>הנאה שהוענקה על פיו' לגבי תקופה שלפני פרסום חוק זה ברשומות.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A1B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B639D3-0714-434D-8007-CA19A7ED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1B4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027C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E797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10C1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840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2008-04-06T19:06:00Z</dcterms:created>
  <dcterms:modified xsi:type="dcterms:W3CDTF">2008-04-06T19:07:00Z</dcterms:modified>
</cp:coreProperties>
</file>