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24A1" w:rsidRDefault="00CA24A1">
      <w:pPr>
        <w:rPr>
          <w:rtl/>
        </w:rPr>
      </w:pPr>
    </w:p>
    <w:p w:rsidR="00CA24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188" inset="0,0,0,0">
              <w:txbxContent>
                <w:p w:rsidR="00CA24A1" w:rsidRDefault="00CA24A1">
                  <w:r>
                    <w:rPr>
                      <w:rtl/>
                    </w:rPr>
                    <w:t>12                                           ספר החוקים 609                 י"ט בכסליו התשל"א 17.12.1970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89" o:spid="_x0000_s1026" type="#_x0000_t202" style="position:absolute;left:0;text-align:left;margin-left:95.85pt;margin-top:747.65pt;width:168.9pt;height:23.15pt;z-index:7;mso-wrap-style:none;mso-position-horizontal-relative:page;mso-position-vertical-relative:page" stroked="f">
            <v:textbox style="mso-next-textbox:#_x0000_s34189" inset="0,0,0,0">
              <w:txbxContent>
                <w:p w:rsidR="00CA24A1" w:rsidRPr="00CA24A1" w:rsidRDefault="00CA24A1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החוקים 609. י"ט בכסלו תשל"א, 17.12.1970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0" o:spid="_x0000_s1027" type="#_x0000_t202" style="position:absolute;left:0;text-align:left;margin-left:99.4pt;margin-top:626.1pt;width:386.5pt;height:54.25pt;z-index:6;mso-wrap-style:none;mso-position-horizontal-relative:page;mso-position-vertical-relative:page" stroked="f">
            <v:textbox style="mso-next-textbox:#_x0000_s34190" inset="0,0,0,0">
              <w:txbxContent>
                <w:p w:rsidR="00CA24A1" w:rsidRDefault="00CA24A1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בכסלו תשל"א (7 בדצמבר 1970); הצעת החוק ודברי הסבר פורסמו בה"ח 906, תשל''א,</w:t>
                  </w:r>
                </w:p>
                <w:p w:rsidR="00CA24A1" w:rsidRDefault="00CA24A1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18.</w:t>
                  </w:r>
                </w:p>
                <w:p w:rsidR="00CA24A1" w:rsidRDefault="00CA24A1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1 ס"ח 541, תשכ"ח, עמ' 234.</w:t>
                  </w:r>
                </w:p>
                <w:p w:rsidR="00CA24A1" w:rsidRPr="00CA24A1" w:rsidRDefault="00CA24A1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112, תשי"ג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1" o:spid="_x0000_s1028" type="#_x0000_t202" style="position:absolute;left:0;text-align:left;margin-left:114.85pt;margin-top:518.6pt;width:92.05pt;height:30.1pt;z-index:5;mso-wrap-style:none;mso-position-horizontal-relative:page;mso-position-vertical-relative:page" stroked="f">
            <v:textbox style="mso-next-textbox:#_x0000_s34191" inset="0,0,0,0">
              <w:txbxContent>
                <w:p w:rsidR="00CA24A1" w:rsidRDefault="00CA24A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A24A1" w:rsidRDefault="00CA24A1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2" o:spid="_x0000_s1029" type="#_x0000_t202" style="position:absolute;left:0;text-align:left;margin-left:234.45pt;margin-top:516.8pt;width:94.85pt;height:37.05pt;z-index:4;mso-wrap-style:none;mso-position-horizontal-relative:page;mso-position-vertical-relative:page" stroked="f">
            <v:textbox style="mso-next-textbox:#_x0000_s34192" inset="0,0,0,0">
              <w:txbxContent>
                <w:p w:rsidR="00CA24A1" w:rsidRDefault="00CA24A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גילדה מאיר</w:t>
                  </w:r>
                </w:p>
                <w:p w:rsidR="00CA24A1" w:rsidRDefault="00CA24A1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3" o:spid="_x0000_s1030" type="#_x0000_t202" style="position:absolute;left:0;text-align:left;margin-left:349.85pt;margin-top:547.9pt;width:128.3pt;height:33.45pt;z-index:3;mso-wrap-style:none;mso-position-horizontal-relative:page;mso-position-vertical-relative:page" stroked="f">
            <v:textbox style="mso-next-textbox:#_x0000_s34193" inset="0,0,0,0">
              <w:txbxContent>
                <w:p w:rsidR="00CA24A1" w:rsidRDefault="00CA24A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A24A1" w:rsidRDefault="00CA24A1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94" o:spid="_x0000_s1031" type="#_x0000_t202" style="position:absolute;left:0;text-align:left;margin-left:86.55pt;margin-top:139.8pt;width:469.05pt;height:354.6pt;z-index:2;mso-wrap-style:none;mso-position-horizontal-relative:page;mso-position-vertical-relative:page" stroked="f">
            <v:textbox style="mso-next-textbox:#_x0000_s34194" inset="0,0,0,0">
              <w:txbxContent>
                <w:tbl>
                  <w:tblPr>
                    <w:tblW w:w="50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9"/>
                    <w:gridCol w:w="1105"/>
                    <w:gridCol w:w="1414"/>
                  </w:tblGrid>
                  <w:tr w:rsidR="00CA24A1" w:rsidRPr="00CA24A1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CA24A1" w:rsidRP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ניירות ערך, תשכ"ח-1968 1,בתחילת פרק י'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CA24A1" w:rsidRPr="00CA24A1" w:rsidRDefault="00CA24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54א</w:t>
                        </w:r>
                      </w:p>
                    </w:tc>
                  </w:tr>
                  <w:tr w:rsidR="00CA24A1">
                    <w:trPr>
                      <w:jc w:val="right"/>
                    </w:trPr>
                    <w:tc>
                      <w:tcPr>
                        <w:tcW w:w="3523" w:type="pct"/>
                      </w:tcPr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54א. (א) שר האוצר רשאי להורות, באישור ועדת הכספים של הכנסת,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הוראות חוק זה והתקנות שהותקנו על פיו, כולן או מקצתן, פרט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ח' וסעיפים 39 (א) ו-(ב) ו-54, לא יחולו על ניירות ערך של הסוכ-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היהודית, .ובלבד שהצעה לציבור של ניירות ערך של הסוכנות היהו-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דית תיעשה בכתב, במסמך אשר יציין את מתן האישור לפי סעיף 39,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תנאיו ופרטיו.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שר האוצר כאמור בסעיף קטן (א) יכולה להינתן אם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ואם לסוגים של ניירות ערך של הסוכנות היהודית.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"הסוכנות היהודית" - ההנהלה הציונית והנהלת הסוכנות היהודית לארץ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כמשמעותם בחוק מעמד ההסתדרות הציונית העולמית -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הסוכנות היהודית לארץ-ישראל, תשי"ג--1952 2,  לרבות קרן היסוד -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המגבית המאוחדת לישראל;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"ניירות ערך של הסוכנות היהודית'" -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תעודות המונפקות בסדרות על ידי הסוכנות היהודית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ומקנות זכות תביעה ממנה;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תעודות המונפקות כהסכמת הסוכנות היהודית ומקנות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לבעליהן זכות השתתפות בהלוואות שמנפיק התעודות נותן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לסוכנות היהודית, בין אם המנפיק רשום כישראל ובין אם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רשום מחוץ לישראל, ובלבד ששר האוצר, כהסכמת</w:t>
                        </w:r>
                      </w:p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אישר את המנפיק לענין זה."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A24A1" w:rsidRPr="00CA24A1" w:rsidRDefault="00CA24A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</w:tc>
                    <w:tc>
                      <w:tcPr>
                        <w:tcW w:w="829" w:type="pct"/>
                      </w:tcPr>
                      <w:p w:rsidR="00CA24A1" w:rsidRDefault="00CA2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A24A1" w:rsidRDefault="00CA24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95" o:spid="_x0000_s1032" type="#_x0000_t202" style="position:absolute;left:0;text-align:left;margin-left:166.5pt;margin-top:119.2pt;width:266.9pt;height:15.45pt;z-index:1;mso-wrap-style:none;mso-position-horizontal-relative:page;mso-position-vertical-relative:page" stroked="f">
            <v:textbox style="mso-next-textbox:#_x0000_s34195" inset="0,0,0,0">
              <w:txbxContent>
                <w:p w:rsidR="00CA24A1" w:rsidRPr="00CA24A1" w:rsidRDefault="00CA24A1">
                  <w:pPr>
                    <w:pStyle w:val="OCRStyle1"/>
                    <w:ind w:left="47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ניירות ערך (תיקון מס' 2), תשל"א-1970*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24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8BD526-6486-48FC-9FFE-C915D792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24A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2008-04-09T14:52:00Z</dcterms:created>
  <dcterms:modified xsi:type="dcterms:W3CDTF">2008-04-09T14:53:00Z</dcterms:modified>
</cp:coreProperties>
</file>