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1DD5" w:rsidRDefault="00E51DD5">
      <w:pPr>
        <w:rPr>
          <w:rtl/>
        </w:rPr>
      </w:pPr>
    </w:p>
    <w:p w:rsidR="00E51D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277" inset="0,0,0,0">
              <w:txbxContent>
                <w:p w:rsidR="00DC69D8" w:rsidRDefault="00DC69D8">
                  <w:r>
                    <w:rPr>
                      <w:rtl/>
                    </w:rPr>
                    <w:t>159                                         ספר החוקים 1050                  י"ד בניסן התשמ"ב 07.04.1982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8" o:spid="_x0000_s1026" type="#_x0000_t202" style="position:absolute;left:0;text-align:left;margin-left:156.15pt;margin-top:684.7pt;width:396pt;height:60.2pt;z-index:6;mso-wrap-style:none;mso-position-horizontal-relative:page;mso-position-vertical-relative:page" stroked="f">
            <v:textbox style="mso-next-textbox:#_x0000_s34278" inset="0,0,0,0">
              <w:txbxContent>
                <w:p w:rsidR="00DC69D8" w:rsidRDefault="00DC69D8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התשמ"ב (30 במרס 1982); הצעת החוק ודברי הסבר פורסמו בה"ח 1576, התשמ"ב,</w:t>
                  </w:r>
                </w:p>
                <w:p w:rsidR="00DC69D8" w:rsidRDefault="00DC69D8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122.</w:t>
                  </w:r>
                </w:p>
                <w:p w:rsidR="00DC69D8" w:rsidRPr="00E51DD5" w:rsidRDefault="00DC69D8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התשל"א, עמ' 134: התשל''ז, עמ' 137; התשמ"א, עמ' 273.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79" o:spid="_x0000_s1027" type="#_x0000_t202" style="position:absolute;left:0;text-align:left;margin-left:152.6pt;margin-top:589.3pt;width:160.2pt;height:59.4pt;z-index:5;mso-wrap-style:none;mso-position-horizontal-relative:page;mso-position-vertical-relative:page" stroked="f">
            <v:textbox style="mso-next-textbox:#_x0000_s34279" inset="0,0,0,0">
              <w:txbxContent>
                <w:p w:rsidR="00DC69D8" w:rsidRDefault="00DC69D8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C69D8" w:rsidRDefault="00DC69D8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DC69D8" w:rsidRDefault="00DC69D8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ממלא מקום 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0" o:spid="_x0000_s1028" type="#_x0000_t202" style="position:absolute;left:0;text-align:left;margin-left:342.5pt;margin-top:591.05pt;width:89.1pt;height:48.5pt;z-index:4;mso-wrap-style:none;mso-position-horizontal-relative:page;mso-position-vertical-relative:page" stroked="f">
            <v:textbox style="mso-next-textbox:#_x0000_s34280" inset="0,0,0,0">
              <w:txbxContent>
                <w:p w:rsidR="00DC69D8" w:rsidRDefault="00DC69D8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מבחם בגין</w:t>
                  </w:r>
                </w:p>
                <w:p w:rsidR="00DC69D8" w:rsidRDefault="00DC69D8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1" o:spid="_x0000_s1029" type="#_x0000_t202" style="position:absolute;left:0;text-align:left;margin-left:455.95pt;margin-top:637.8pt;width:88.3pt;height:37.05pt;z-index:3;mso-wrap-style:none;mso-position-horizontal-relative:page;mso-position-vertical-relative:page" stroked="f">
            <v:textbox style="mso-next-textbox:#_x0000_s34281" inset="0,0,0,0">
              <w:txbxContent>
                <w:p w:rsidR="00DC69D8" w:rsidRDefault="00DC69D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DC69D8" w:rsidRDefault="00DC69D8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2" o:spid="_x0000_s1030" type="#_x0000_t202" style="position:absolute;left:0;text-align:left;margin-left:98.75pt;margin-top:394.85pt;width:449.05pt;height:178.2pt;z-index:2;mso-wrap-style:none;mso-position-horizontal-relative:page;mso-position-vertical-relative:page" stroked="f">
            <v:textbox style="mso-next-textbox:#_x0000_s34282" inset="0,0,0,0">
              <w:txbxContent>
                <w:tbl>
                  <w:tblPr>
                    <w:tblW w:w="47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4"/>
                    <w:gridCol w:w="7051"/>
                  </w:tblGrid>
                  <w:tr w:rsidR="00DC69D8" w:rsidRPr="00E51DD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C69D8" w:rsidRPr="00E51DD5" w:rsidRDefault="00DC69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DC69D8" w:rsidRDefault="00DC69D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49 לחוק הבוער (שפיטה, ענישה ודרכי טיפול), התשל"א-1971 1 , במקום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יבוא: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תחילתו של סעיף 13 (א) לגבי מחוזות חיפה והצפון, ולגבי נפת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אשקלון - ביום ח' בביסן התשמ"ב (1 באפריל 1982), ולגבי כל מקום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ביום י"ח בביסן התשמ"ג (1 באפריל 1983), ובלבד שעד למועד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לא יוחזק קטין במעצר יחד עם אדם שאיבו קטין.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העבודה והרווחה, באישור ועדת העבודה והרווחה של הכנסת,</w:t>
                        </w:r>
                      </w:p>
                      <w:p w:rsidR="00DC69D8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בצו מועד מאוחר יותר במקום יום י"ח בניסן התשמ"ג (1</w:t>
                        </w:r>
                      </w:p>
                      <w:p w:rsidR="00DC69D8" w:rsidRPr="00E51DD5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1983) האמור בפסקה (1), אך לא יותר משבתיים אחריו."</w:t>
                        </w:r>
                      </w:p>
                    </w:tc>
                  </w:tr>
                  <w:tr w:rsidR="00DC69D8" w:rsidRPr="00E51DD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DC69D8" w:rsidRPr="00E51DD5" w:rsidRDefault="00DC69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DC69D8" w:rsidRPr="00E51DD5" w:rsidRDefault="00DC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ח' בביסן התשמ"ב (1 באפריל 1982).</w:t>
                        </w:r>
                      </w:p>
                    </w:tc>
                  </w:tr>
                </w:tbl>
                <w:p w:rsidR="00DC69D8" w:rsidRDefault="00DC69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83" o:spid="_x0000_s1031" type="#_x0000_t202" style="position:absolute;left:0;text-align:left;margin-left:151.8pt;margin-top:353.45pt;width:396.8pt;height:32.25pt;z-index:1;mso-wrap-style:none;mso-position-horizontal-relative:page;mso-position-vertical-relative:page" stroked="f">
            <v:textbox style="mso-next-textbox:#_x0000_s34283" inset="0,0,0,0">
              <w:txbxContent>
                <w:p w:rsidR="00DC69D8" w:rsidRPr="00E51DD5" w:rsidRDefault="00DC69D8">
                  <w:pPr>
                    <w:pStyle w:val="OCRStyle1"/>
                    <w:ind w:left="209"/>
                  </w:pPr>
                  <w:r>
                    <w:rPr>
                      <w:sz w:val="24"/>
                      <w:szCs w:val="24"/>
                      <w:rtl/>
                    </w:rPr>
                    <w:t>חוק הנוער (שפיטה, ענישה ודרכי טיפול) (תיקון מס' 3), התשמ"ב-1982 *</w:t>
                  </w:r>
                </w:p>
              </w:txbxContent>
            </v:textbox>
            <w10:wrap anchorx="page" anchory="page"/>
          </v:shape>
        </w:pict>
      </w:r>
    </w:p>
    <w:p w:rsidR="00DC69D8" w:rsidRDefault="00DC69D8">
      <w:pPr>
        <w:rPr>
          <w:rtl/>
        </w:rPr>
      </w:pPr>
      <w:r>
        <w:rPr>
          <w:rtl/>
        </w:rPr>
        <w:br w:type="page"/>
      </w:r>
    </w:p>
    <w:p w:rsidR="00DC69D8" w:rsidRDefault="00000000">
      <w:pPr>
        <w:rPr>
          <w:rtl/>
        </w:rPr>
      </w:pPr>
      <w:r>
        <w:pict>
          <v:shape id="_x0000_s3428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284" inset="0,0,0,0">
              <w:txbxContent>
                <w:p w:rsidR="00DC69D8" w:rsidRDefault="00DC69D8">
                  <w:r>
                    <w:rPr>
                      <w:rtl/>
                    </w:rPr>
                    <w:t>160                                         ספר החוקים 1050                  י"ד בניסן התשמ"ב 07.04.1982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85" o:spid="_x0000_s1033" type="#_x0000_t202" style="position:absolute;left:0;text-align:left;margin-left:83.9pt;margin-top:724.85pt;width:159.8pt;height:24.15pt;z-index:8;mso-wrap-style:none;mso-position-horizontal-relative:page;mso-position-vertical-relative:page" stroked="f">
            <v:textbox style="mso-next-textbox:#_x0000_s34285" inset="0,0,0,0">
              <w:txbxContent>
                <w:p w:rsidR="00DC69D8" w:rsidRDefault="00DC69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1D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7CFAF3-419E-46BF-8D64-895CB3B3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1D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C69D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2008-04-07T01:08:00Z</dcterms:created>
  <dcterms:modified xsi:type="dcterms:W3CDTF">2008-04-07T01:08:00Z</dcterms:modified>
</cp:coreProperties>
</file>