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53B82" w:rsidRDefault="00153B82">
      <w:pPr>
        <w:rPr>
          <w:rtl/>
        </w:rPr>
      </w:pPr>
    </w:p>
    <w:p w:rsidR="00153B8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30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4301" inset="0,0,0,0">
              <w:txbxContent>
                <w:p w:rsidR="00153B82" w:rsidRDefault="00153B82">
                  <w:r>
                    <w:rPr>
                      <w:rtl/>
                    </w:rPr>
                    <w:t>89                                           ספר החוקים 736                  י"ד בתמוז התשל"ד 04.07.1974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34302" o:spid="_x0000_s1026" type="#_x0000_t202" style="position:absolute;left:0;text-align:left;margin-left:179.45pt;margin-top:309.15pt;width:366.7pt;height:53.25pt;z-index:6;mso-position-horizontal-relative:page;mso-position-vertical-relative:page" stroked="f">
            <v:textbox style="mso-next-textbox:#_x0000_s34302" inset="0,0,0,0">
              <w:txbxContent>
                <w:p w:rsidR="00153B82" w:rsidRDefault="00153B82">
                  <w:pPr>
                    <w:pStyle w:val="OCRStyle1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בתמוז תשל"ד (24 ביוני 1974); הצעת החוק ודברי הסבר פורסמו בה"ח 1078, תשל"ג,</w:t>
                  </w:r>
                </w:p>
                <w:p w:rsidR="00153B82" w:rsidRDefault="00153B82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עמ' 404.</w:t>
                  </w:r>
                </w:p>
                <w:p w:rsidR="00153B82" w:rsidRPr="00153B82" w:rsidRDefault="00153B82">
                  <w:pPr>
                    <w:pStyle w:val="OCRStyle1"/>
                    <w:ind w:left="76"/>
                  </w:pPr>
                  <w:r>
                    <w:rPr>
                      <w:rtl/>
                    </w:rPr>
                    <w:t>1 "הס תש''ך, עמ' 52; תשכ"וז, עמ' 223; תשל''א, עמ' 141, עמ' 177; תשל"ב, עמ' 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303" o:spid="_x0000_s1027" type="#_x0000_t202" style="position:absolute;left:0;text-align:left;margin-left:186.35pt;margin-top:219.65pt;width:111.85pt;height:42.15pt;z-index:5;mso-position-horizontal-relative:page;mso-position-vertical-relative:page" stroked="f">
            <v:textbox style="mso-next-textbox:#_x0000_s34303" inset="0,0,0,0">
              <w:txbxContent>
                <w:p w:rsidR="00153B82" w:rsidRDefault="00153B82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ויקטור שם-טוב</w:t>
                  </w:r>
                </w:p>
                <w:p w:rsidR="00153B82" w:rsidRDefault="00153B82">
                  <w:pPr>
                    <w:pStyle w:val="OCRStyle1"/>
                    <w:ind w:left="637"/>
                  </w:pPr>
                  <w:r>
                    <w:rPr>
                      <w:rtl/>
                    </w:rPr>
                    <w:t>שר הסעד</w:t>
                  </w:r>
                </w:p>
              </w:txbxContent>
            </v:textbox>
            <w10:wrap anchorx="page" anchory="page"/>
          </v:shape>
        </w:pict>
      </w:r>
      <w:r>
        <w:pict>
          <v:shape id="_x0000_s34304" o:spid="_x0000_s1028" type="#_x0000_t202" style="position:absolute;left:0;text-align:left;margin-left:316.25pt;margin-top:221.25pt;width:90.5pt;height:40.6pt;z-index:4;mso-position-horizontal-relative:page;mso-position-vertical-relative:page" stroked="f">
            <v:textbox style="mso-next-textbox:#_x0000_s34304" inset="0,0,0,0">
              <w:txbxContent>
                <w:p w:rsidR="00153B82" w:rsidRDefault="00153B82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153B82" w:rsidRDefault="00153B82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305" o:spid="_x0000_s1029" type="#_x0000_t202" style="position:absolute;left:0;text-align:left;margin-left:466.15pt;margin-top:247.15pt;width:90.5pt;height:42.15pt;z-index:3;mso-position-horizontal-relative:page;mso-position-vertical-relative:page" stroked="f">
            <v:textbox style="mso-next-textbox:#_x0000_s34305" inset="0,0,0,0">
              <w:txbxContent>
                <w:p w:rsidR="00153B82" w:rsidRDefault="00153B82">
                  <w:pPr>
                    <w:pStyle w:val="OCRStyle1"/>
                    <w:ind w:left="47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153B82" w:rsidRDefault="00153B82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306" o:spid="_x0000_s1030" type="#_x0000_t202" style="position:absolute;left:0;text-align:left;margin-left:83pt;margin-top:107.6pt;width:478.75pt;height:95.65pt;z-index:2;mso-position-horizontal-relative:page;mso-position-vertical-relative:page" stroked="f">
            <v:textbox style="mso-next-textbox:#_x0000_s34306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42"/>
                    <w:gridCol w:w="5746"/>
                    <w:gridCol w:w="1318"/>
                  </w:tblGrid>
                  <w:tr w:rsidR="00153B82" w:rsidRPr="00153B82">
                    <w:trPr>
                      <w:jc w:val="right"/>
                    </w:trPr>
                    <w:tc>
                      <w:tcPr>
                        <w:tcW w:w="943" w:type="pct"/>
                      </w:tcPr>
                      <w:p w:rsidR="00153B82" w:rsidRPr="00153B82" w:rsidRDefault="00153B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2א</w:t>
                        </w:r>
                      </w:p>
                    </w:tc>
                    <w:tc>
                      <w:tcPr>
                        <w:tcW w:w="4057" w:type="pct"/>
                        <w:gridSpan w:val="2"/>
                      </w:tcPr>
                      <w:p w:rsidR="00153B82" w:rsidRPr="00153B82" w:rsidRDefault="00153B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בחוק הנוער (טיפול והשגחה), תש"ך--11960, אחרי סעיף 2 יבוא:</w:t>
                        </w:r>
                      </w:p>
                    </w:tc>
                  </w:tr>
                  <w:tr w:rsidR="00153B82" w:rsidRPr="00153B82">
                    <w:trPr>
                      <w:jc w:val="right"/>
                    </w:trPr>
                    <w:tc>
                      <w:tcPr>
                        <w:tcW w:w="943" w:type="pct"/>
                      </w:tcPr>
                      <w:p w:rsidR="00153B82" w:rsidRDefault="00153B8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0" w:type="pct"/>
                      </w:tcPr>
                      <w:p w:rsidR="00153B82" w:rsidRDefault="00153B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2א. רופא, אחות, עובד חינוך, עובד סעד או שוטר המטפלים בקטין</w:t>
                        </w:r>
                      </w:p>
                      <w:p w:rsidR="00153B82" w:rsidRDefault="00153B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שנפגע בבריאותו הגופנית או הנפשית ויש להם יסוד להניח כי הפגיעה</w:t>
                        </w:r>
                      </w:p>
                      <w:p w:rsidR="00153B82" w:rsidRDefault="00153B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נגרמה בידי האחראי על הקטין או משום שהאחראי על הקטין אינו מסוגל</w:t>
                        </w:r>
                      </w:p>
                      <w:p w:rsidR="00153B82" w:rsidRDefault="00153B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לטפל בו או להשגיח עליו או מזניח את הטיפול או ההשגחה, ימסרו על</w:t>
                        </w:r>
                      </w:p>
                      <w:p w:rsidR="00153B82" w:rsidRDefault="00153B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כך לפקיד סעד."</w:t>
                        </w:r>
                      </w:p>
                    </w:tc>
                    <w:tc>
                      <w:tcPr>
                        <w:tcW w:w="757" w:type="pct"/>
                      </w:tcPr>
                      <w:p w:rsidR="00153B82" w:rsidRPr="00153B82" w:rsidRDefault="00153B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"חובת הודעה</w:t>
                        </w:r>
                      </w:p>
                    </w:tc>
                  </w:tr>
                </w:tbl>
                <w:p w:rsidR="00153B82" w:rsidRDefault="00153B8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307" o:spid="_x0000_s1031" type="#_x0000_t202" style="position:absolute;left:0;text-align:left;margin-left:204.35pt;margin-top:70.55pt;width:328.1pt;height:32.85pt;z-index:1;mso-position-horizontal-relative:page;mso-position-vertical-relative:page" stroked="f">
            <v:textbox style="mso-next-textbox:#_x0000_s34307" inset="0,0,0,0">
              <w:txbxContent>
                <w:p w:rsidR="00153B82" w:rsidRPr="00153B82" w:rsidRDefault="00153B82">
                  <w:pPr>
                    <w:pStyle w:val="OCRStyle1"/>
                    <w:ind w:left="21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הנוער (טיפול והשגחה) (תיקון מס' 5), תשל"ד-1974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53B8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3B8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D70D08E-67C9-462C-BCD3-5DED5EF6A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53B8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2008-04-06T22:09:00Z</dcterms:created>
  <dcterms:modified xsi:type="dcterms:W3CDTF">2008-04-06T22:09:00Z</dcterms:modified>
</cp:coreProperties>
</file>