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7E11" w:rsidRDefault="00B17E11">
      <w:pPr>
        <w:rPr>
          <w:rtl/>
        </w:rPr>
      </w:pPr>
    </w:p>
    <w:p w:rsidR="00B17E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37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379" inset="0,0,0,0">
              <w:txbxContent>
                <w:p w:rsidR="00C0161D" w:rsidRDefault="00C0161D">
                  <w:r>
                    <w:rPr>
                      <w:rtl/>
                    </w:rPr>
                    <w:t>99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0" o:spid="_x0000_s1026" type="#_x0000_t202" style="position:absolute;left:0;text-align:left;margin-left:141.25pt;margin-top:600.55pt;width:404.5pt;height:137pt;z-index:6;mso-position-horizontal-relative:page;mso-position-vertical-relative:page" stroked="f">
            <v:textbox style="mso-next-textbox:#_x0000_s34380" inset="0,0,0,0">
              <w:txbxContent>
                <w:p w:rsidR="00C0161D" w:rsidRDefault="00C0161D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נסיין תשכ"ג (11 ביוני 1983); הצעת החוק ודברי הסבר פורסמו בה''ח 527/ תשכ''ב,</w:t>
                  </w:r>
                </w:p>
                <w:p w:rsidR="00C0161D" w:rsidRDefault="00C0161D">
                  <w:pPr>
                    <w:pStyle w:val="OCRStyle1"/>
                    <w:ind w:left="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316.</w:t>
                  </w:r>
                </w:p>
                <w:p w:rsidR="00C0161D" w:rsidRDefault="00C0161D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128/ תשי"ג/ עמ' 115; תש"ך, עמ' 54.</w:t>
                  </w:r>
                </w:p>
                <w:p w:rsidR="00C0161D" w:rsidRPr="00B17E11" w:rsidRDefault="00C0161D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כתבי אמנה כרך 2/ מס' 56/ עמ' .225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1" o:spid="_x0000_s1027" type="#_x0000_t202" style="position:absolute;left:0;text-align:left;margin-left:172.1pt;margin-top:418.2pt;width:96.45pt;height:34.45pt;z-index:5;mso-position-horizontal-relative:page;mso-position-vertical-relative:page" stroked="f">
            <v:textbox style="mso-next-textbox:#_x0000_s34381" inset="0,0,0,0">
              <w:txbxContent>
                <w:p w:rsidR="00C0161D" w:rsidRDefault="00C0161D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C0161D" w:rsidRDefault="00C0161D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2" o:spid="_x0000_s1028" type="#_x0000_t202" style="position:absolute;left:0;text-align:left;margin-left:289.15pt;margin-top:416.4pt;width:108.5pt;height:34.45pt;z-index:4;mso-position-horizontal-relative:page;mso-position-vertical-relative:page" stroked="f">
            <v:textbox style="mso-next-textbox:#_x0000_s34382" inset="0,0,0,0">
              <w:txbxContent>
                <w:p w:rsidR="00C0161D" w:rsidRDefault="00C0161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0161D" w:rsidRDefault="00C0161D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3" o:spid="_x0000_s1029" type="#_x0000_t202" style="position:absolute;left:0;text-align:left;margin-left:414.05pt;margin-top:449.1pt;width:131.65pt;height:32.65pt;z-index:3;mso-position-horizontal-relative:page;mso-position-vertical-relative:page" stroked="f">
            <v:textbox style="mso-next-textbox:#_x0000_s34383" inset="0,0,0,0">
              <w:txbxContent>
                <w:p w:rsidR="00C0161D" w:rsidRDefault="00C0161D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0161D" w:rsidRDefault="00C0161D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4" o:spid="_x0000_s1030" type="#_x0000_t202" style="position:absolute;left:0;text-align:left;margin-left:86pt;margin-top:102.2pt;width:468.45pt;height:306.5pt;z-index:2;mso-position-horizontal-relative:page;mso-position-vertical-relative:page" stroked="f">
            <v:textbox style="mso-next-textbox:#_x0000_s3438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253"/>
                  </w:tblGrid>
                  <w:tr w:rsidR="00C0161D" w:rsidRPr="00B17E11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0161D" w:rsidRPr="00B17E11" w:rsidRDefault="00C01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0161D" w:rsidRDefault="00C01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12 (א) לחוק עבודת הנוער, תשי"ג-1953 1 (להלן - החוק העיקרי)/ במקום</w:t>
                        </w:r>
                      </w:p>
                      <w:p w:rsidR="00C0161D" w:rsidRPr="00B17E11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הרישה יבוא "לא יועבד נער ולא ירכול, בלא שנבדק בדיקת בקורת רפואית'/</w:t>
                        </w:r>
                      </w:p>
                    </w:tc>
                  </w:tr>
                  <w:tr w:rsidR="00C0161D" w:rsidRPr="00B17E11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0161D" w:rsidRPr="00B17E11" w:rsidRDefault="00C01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0161D" w:rsidRDefault="00C01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לחוק העיקרי, לאחר סעיף קטן (ד) יבוא;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שר העבודה רשאי להתיר העבדת צעיר עד שעה 24.00 במקום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עובדים במשמרות ותנאים מיוחדים מצדיקים זאת; כן רשאי שר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להתיר העבדת צעיר משעה 05.00 בעבודה חקלאית עונתית שבה</w:t>
                        </w:r>
                      </w:p>
                      <w:p w:rsidR="00C0161D" w:rsidRPr="00B17E11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מקדימים להתחיל בעבודה."</w:t>
                        </w:r>
                      </w:p>
                    </w:tc>
                  </w:tr>
                  <w:tr w:rsidR="00C0161D" w:rsidRPr="00B17E11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0161D" w:rsidRPr="00B17E11" w:rsidRDefault="00C01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0161D" w:rsidRDefault="00C016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26 לחוק העיקרי -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(ב)' בסופו, יבוא: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 לפי סעיף 25 (ה) יהיה כללי למקום או לעבודה שיפורטו בהיתר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ויינתן לאחר התייעצות בארגון העובדים הארצי המייצג את המספר הגדול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של עובדים ובארגוני מעבידים שלדעת שר העבודה הם נוגעים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בדבר.";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(ד) יבוא: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במשלחי-יד לא-תעשייתיים, כמשמעותם באמנה בדבר הגבלת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לילה של ילדים ונערים במשלחי-יד לא-תעשייתיים, 1946 2, לא</w:t>
                        </w:r>
                      </w:p>
                      <w:p w:rsidR="00C0161D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יינתן היתר לפי סעיף 25 (א) אלא אם נתמלאו התנאים הקבועים בסימן ג'</w:t>
                        </w:r>
                      </w:p>
                      <w:p w:rsidR="00C0161D" w:rsidRPr="00B17E11" w:rsidRDefault="00C016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2 לאמנה."</w:t>
                        </w:r>
                      </w:p>
                    </w:tc>
                  </w:tr>
                </w:tbl>
                <w:p w:rsidR="00C0161D" w:rsidRDefault="00C016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85" o:spid="_x0000_s1031" type="#_x0000_t202" style="position:absolute;left:0;text-align:left;margin-left:204pt;margin-top:74.65pt;width:280.55pt;height:23.15pt;z-index:1;mso-position-horizontal-relative:page;mso-position-vertical-relative:page" stroked="f">
            <v:textbox style="mso-next-textbox:#_x0000_s34385" inset="0,0,0,0">
              <w:txbxContent>
                <w:p w:rsidR="00C0161D" w:rsidRPr="00B17E11" w:rsidRDefault="00C0161D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עבודת הנוער (תיקון מס' 2), תשכ"ג-1963 *</w:t>
                  </w:r>
                </w:p>
              </w:txbxContent>
            </v:textbox>
            <w10:wrap anchorx="page" anchory="page"/>
          </v:shape>
        </w:pict>
      </w:r>
    </w:p>
    <w:p w:rsidR="00C0161D" w:rsidRDefault="00C0161D">
      <w:pPr>
        <w:rPr>
          <w:rtl/>
        </w:rPr>
      </w:pPr>
      <w:r>
        <w:rPr>
          <w:rtl/>
        </w:rPr>
        <w:br w:type="page"/>
      </w:r>
    </w:p>
    <w:p w:rsidR="00C0161D" w:rsidRDefault="00000000">
      <w:pPr>
        <w:rPr>
          <w:rtl/>
        </w:rPr>
      </w:pPr>
      <w:r>
        <w:pict>
          <v:shape id="_x0000_s3438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386" inset="0,0,0,0">
              <w:txbxContent>
                <w:p w:rsidR="00C0161D" w:rsidRDefault="00C0161D">
                  <w:r>
                    <w:rPr>
                      <w:rtl/>
                    </w:rPr>
                    <w:t>100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387" o:spid="_x0000_s1033" type="#_x0000_t202" style="position:absolute;left:0;text-align:left;margin-left:91.3pt;margin-top:712.55pt;width:169.7pt;height:52.45pt;z-index:8;mso-position-horizontal-relative:page;mso-position-vertical-relative:page" stroked="f">
            <v:textbox style="mso-next-textbox:#_x0000_s34387" inset="0,0,0,0">
              <w:txbxContent>
                <w:p w:rsidR="00C0161D" w:rsidRDefault="00C0161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B17E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259407-2A91-4AE6-9EA8-36925152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7E1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0161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3</cp:revision>
  <dcterms:created xsi:type="dcterms:W3CDTF">2008-04-07T11:01:00Z</dcterms:created>
  <dcterms:modified xsi:type="dcterms:W3CDTF">2008-04-07T11:01:00Z</dcterms:modified>
</cp:coreProperties>
</file>