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5FFE" w:rsidRDefault="00305FFE">
      <w:pPr>
        <w:rPr>
          <w:rtl/>
        </w:rPr>
      </w:pPr>
    </w:p>
    <w:p w:rsidR="00305F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388" inset="0,0,0,0">
              <w:txbxContent>
                <w:p w:rsidR="00530834" w:rsidRDefault="00530834">
                  <w:r>
                    <w:rPr>
                      <w:rtl/>
                    </w:rPr>
                    <w:t>52                                           ספר החוקים 311                   י"ט בתמוז התש"כ 14.07.1960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9" o:spid="_x0000_s1026" type="#_x0000_t202" style="position:absolute;left:0;text-align:left;margin-left:91.85pt;margin-top:676.65pt;width:391.85pt;height:64.35pt;z-index:3;mso-position-horizontal-relative:page;mso-position-vertical-relative:page" stroked="f">
            <v:textbox style="mso-next-textbox:#_x0000_s34389" inset="0,0,0,0">
              <w:txbxContent>
                <w:p w:rsidR="00530834" w:rsidRDefault="00530834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תש"ך (5 ביולי 1960); הצעת החוק ודברי הסבר נתפרסמו בה"ח 367, תשי"ט,עמ' 104.</w:t>
                  </w:r>
                </w:p>
                <w:p w:rsidR="00530834" w:rsidRDefault="00530834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249, תשי"ח, עמ' 103,</w:t>
                  </w:r>
                </w:p>
                <w:p w:rsidR="00530834" w:rsidRPr="00305FFE" w:rsidRDefault="00530834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128, תשי"ג, עמ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0" o:spid="_x0000_s1027" type="#_x0000_t202" style="position:absolute;left:0;text-align:left;margin-left:95.4pt;margin-top:103.05pt;width:463.7pt;height:568.05pt;z-index:2;mso-position-horizontal-relative:page;mso-position-vertical-relative:page" stroked="f">
            <v:textbox style="mso-next-textbox:#_x0000_s3439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469"/>
                  </w:tblGrid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על קטין" - הורה לרבות הורה חורג' מאמץ, אפוטרופוס או מי שהקטין נמצא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במשמורתו או בהשגחתו;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שלום;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- כמשמעותו בחוק שירותי הסעד, תשי"ח-1958 1;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מי שלא מלאו לו שמונה עשרה שנה;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סעד" - לשכת סעד של רשות מקומית או מי שנתמנה על ידי שר הסעד כרשות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לענין חוק זה.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קטין הוא נזקק כשנתקיים בו אחד מאלה: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נמצא אחראי עליו;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האחראי על הקטין אינו מסוגל לטפל בו או להשגיח עליו או שהוא מזניח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הטיפול או ההשגחה;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עשה מעשה שהוא עבירה פלילית ולא הובא בפלילים;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נמצא משוטט' פושט יד או רוכל בניגוד לחוק עבודת הנוער, תשי"ג-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2;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נתון להשפעה רעה או שהוא חי במקום המשמש דרך קבע מקום עבירה;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שלומו הגופני או הנפשי נפגע או עלול להיפגע מכל סיבה אחרת.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קטין נזקק</w:t>
                        </w:r>
                      </w:p>
                    </w:tc>
                  </w:tr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היה פקיד סעד סבור שקטין הוא נזקק ושלמען הטיפול בו וההשגחה עליו יש צורך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 בית המשפט, משום שאין הסכמת האחראי על הקטין, או שהוא מסכים אך אין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 מציית לו, רשאי הוא לפנות בבקשה אל בית המשפט לנקוט באחת או באחדות מהדר-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לפי סעיף זה, ומשנוכח בית המשפט כי הקטין הוא נזקק, רשאי הוא -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לתת לקטין או לאחראי עליו כל הוראה הנראית לבית המשפט דרושה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בקטין או להשגחה עליו;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להעמיד ידיד לקטין שישמש גם יועץ לאחראי עליו ולקבוע סמכויותיו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ותפקידיו?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להעמיד את הקטין תחת השגחתו של פקיד סעד;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להוציא את הקטין ממשמורתו של האחראי עליו, אם ראה בית-המשפט</w:t>
                        </w:r>
                      </w:p>
                      <w:p w:rsidR="00530834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דרך אחרת להבטיח את הטיפול וההשגחה, ולמסור אותו למשמורתה של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סעד אשר תקבע את מקום חסותו.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טיפול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והשגחה</w:t>
                        </w:r>
                      </w:p>
                    </w:tc>
                  </w:tr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רשאי בית המשפט לחייב את הקטין ואת האחראי עליו במתן ערובה למילוי הוראותיו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ערובה</w:t>
                        </w:r>
                      </w:p>
                    </w:tc>
                  </w:tr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.לא יעמיד בית המשפט ידיד אלא בהסכמתו.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העמדת ידיד</w:t>
                        </w:r>
                      </w:p>
                    </w:tc>
                  </w:tr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.בבחירת ידיד ובבחירת מקום חסותו של קטין יושם לב בין השאר לדתו של הקטין.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דת</w:t>
                        </w:r>
                      </w:p>
                    </w:tc>
                  </w:tr>
                  <w:tr w:rsidR="00530834" w:rsidRPr="00305FFE">
                    <w:trPr>
                      <w:jc w:val="right"/>
                    </w:trPr>
                    <w:tc>
                      <w:tcPr>
                        <w:tcW w:w="4129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הוראות חוק זה אינן גורעות מזכויות האחראי על קטין ומחובותיו כלפיו לפי דין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אלא במידה שבית המשפט הגבילן לצרכי חוק זה.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530834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האחראי</w:t>
                        </w:r>
                      </w:p>
                      <w:p w:rsidR="00530834" w:rsidRPr="00305FFE" w:rsidRDefault="005308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וחובותיו</w:t>
                        </w:r>
                      </w:p>
                    </w:tc>
                  </w:tr>
                </w:tbl>
                <w:p w:rsidR="00530834" w:rsidRDefault="005308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91" o:spid="_x0000_s1028" type="#_x0000_t202" style="position:absolute;left:0;text-align:left;margin-left:164.1pt;margin-top:72.2pt;width:257pt;height:26.75pt;z-index:1;mso-position-horizontal-relative:page;mso-position-vertical-relative:page" stroked="f">
            <v:textbox style="mso-next-textbox:#_x0000_s34391" inset="0,0,0,0">
              <w:txbxContent>
                <w:p w:rsidR="00530834" w:rsidRPr="00305FFE" w:rsidRDefault="00530834">
                  <w:pPr>
                    <w:pStyle w:val="OCRStyle1"/>
                    <w:ind w:left="47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הנוער (טיפול והשגחה), תש"ך-1960*</w:t>
                  </w:r>
                </w:p>
              </w:txbxContent>
            </v:textbox>
            <w10:wrap anchorx="page" anchory="page"/>
          </v:shape>
        </w:pict>
      </w:r>
    </w:p>
    <w:p w:rsidR="00B22C50" w:rsidRDefault="00B22C50">
      <w:pPr>
        <w:rPr>
          <w:rtl/>
        </w:rPr>
      </w:pPr>
      <w:r>
        <w:rPr>
          <w:rtl/>
        </w:rPr>
        <w:br w:type="page"/>
      </w:r>
    </w:p>
    <w:p w:rsidR="00B22C50" w:rsidRDefault="00000000">
      <w:pPr>
        <w:rPr>
          <w:rtl/>
        </w:rPr>
      </w:pPr>
      <w:r>
        <w:pict>
          <v:shape id="_x0000_s3439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92" inset="0,0,0,0">
              <w:txbxContent>
                <w:p w:rsidR="00530834" w:rsidRDefault="00530834">
                  <w:r>
                    <w:rPr>
                      <w:rtl/>
                    </w:rPr>
                    <w:t>53                                           ספר החוקים 311                   י"ט בתמוז התש"כ 14.07.1960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3" o:spid="_x0000_s1030" type="#_x0000_t202" style="position:absolute;left:0;text-align:left;margin-left:355.8pt;margin-top:693.6pt;width:191.85pt;height:63.15pt;z-index:6;mso-position-horizontal-relative:page;mso-position-vertical-relative:page" stroked="f">
            <v:textbox style="mso-next-textbox:#_x0000_s34393" inset="0,0,0,0">
              <w:txbxContent>
                <w:p w:rsidR="00530834" w:rsidRPr="00B22C50" w:rsidRDefault="00530834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3 "חס 187 , תשט"ו,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4" o:spid="_x0000_s1031" type="#_x0000_t202" style="position:absolute;left:0;text-align:left;margin-left:93.25pt;margin-top:68.15pt;width:455.6pt;height:622.5pt;z-index:5;mso-position-horizontal-relative:page;mso-position-vertical-relative:page" stroked="f">
            <v:textbox style="mso-next-textbox:#_x0000_s3439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028"/>
                  </w:tblGrid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הקטין,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ופקיד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לא ינקוט בית המשפט באחת הדרכים לפי סעיף 3 ולא יתן החלטה אחרת לפי חוק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אלא לאחר שפקיד סעד הגיש לו תסקיר ולאחר שנתן לקטין, לאחראי עליו ולפקיד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הזדמנות לטעון טענותיהם ולהציע הצעותיהם; על תסקיר כאמור יחולו הוראות חוק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(סדרי דין בעניני קטינים, חולי נפש ונעדרים), תשט"ו-1955 3, בשינויים המחוייבים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 הקטין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מבית-המשפט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על אף האמור בסעיף 8, רשאי בית המשפט להימנע מהזמין קטין לפניו, אם הוא סבור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שהקטין אינו מסוגל להבין את הענין או שהבאתו עלולה לסכן את שלומו.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טיפול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רשאי בית המשפט לחייב את הקטין ואת הוריו לשאת בהוצאות הכרוכות בטיפול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ובהשגחה לפי חוק זה, בין בשלמותן ובין בחלקן, וחיוב זה כוחו יפה גם לאחר שפקעה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בדבר דרכי הטיפול וההשגחה.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חירום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היה פקיד סעד סבור כי קטין הוא נזקק ונשקפת לו סכנה תכופה או שהוא זקוק לטיפול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או אחר שאינו סובל דיחוי, רשאי הוא לנקוט בכל האמצעים הדרושים לדעתו למניעת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סכנה או למתן אותו טיפול אף ללא הסכמת האחראי על הקטין, ובלבד שלא יוחזק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קטין יותר משבוע ימים מחוץ לרשותו של האחראי עליו אלא באישור בית המשפט.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ביניים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רשאי בית המשפט בהחלטת ביניים, אף לפני שמיעת הקטין או האחראי עליו ולפני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תסקיר, להורות על נקיטת אמצעים זמניים לגבי הקטין ולאשר אמצעי חירום שננקטו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על ידי פקיד סעד; החלטת ביניים כאמור תפקע כעבור שלושים יום מיום תינתנה אם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הוארכה תקופת תקפה כאמור בסעיף 14.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תקופות החלטות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החלטה של בית המשפט לפי חוק זה לא תינתן לתקופה העולה על שלוש שנים; אולם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להאריך תקפה מדי פעם לתקופה שלא תעלה על שלוש שנים.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החלטות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רשאי בית המשפט, לפי בקשת הקטין, האחראי עליו, ידיד, פקיד סעד או כל אדם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שהוטלה עליו חובה בהחלטה לפי חוק זה, לשנות החלטה שניתנה לפי חוק זה, להאריך או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לקצר תקופת תקפה, לבטלה או לתת הוראות להוצאתה לפועל; ואולם רשאי בית המשפט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להיזקק לבקשה כאמור אלא אחת לשלושה חדשים.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על ידי שר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על אף האמור בסעיף 14, רשאי שר הסעד בכל עת, אם היה סבור שטובת הקטין</w:t>
                        </w:r>
                      </w:p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דורשת זאת, לפטור את הקטין וכל אדם אחר מן החובות שהוטלו עליהם לפי סעיף 3, פסקאות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(2), (3) או (4), בין בתנאי ובין ללא תנאי, ובלבד שהאחראי על הקטין הסכים לכך.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החלטה של בית המשפט לפי חוק זה ניתנת לערעור לפני בית משפט מחוזי? בערעור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בית המשפט המחוזי בשופט אחד,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החלטות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החלטה של בית משפט לפי חוק זה, למעט החלטה לפי סעיף 10, תפקע במלאות לקטין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החלטה לפי חוק זה תוצא לפועל על ידי פקיד סעד אם לא הורה בית המשפט על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 בדרך אחרת.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שלום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הקטין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 פקיד סעד יפקח על שלומו של הקטין כל עוד החלטה לפי חוק זה עומדת בתקפה.</w:t>
                        </w:r>
                      </w:p>
                    </w:tc>
                  </w:tr>
                  <w:tr w:rsidR="00530834" w:rsidRPr="00B22C50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530834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הסמכויות הנתונות לבית המשפט לפי חוק זה באות להוסיף על סמכויותיו לפי כל דין</w:t>
                        </w:r>
                      </w:p>
                      <w:p w:rsidR="00530834" w:rsidRPr="00B22C50" w:rsidRDefault="005308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ולא לגרוע מהן.</w:t>
                        </w:r>
                      </w:p>
                    </w:tc>
                  </w:tr>
                </w:tbl>
                <w:p w:rsidR="00530834" w:rsidRDefault="005308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30834" w:rsidRDefault="00530834">
      <w:pPr>
        <w:rPr>
          <w:rtl/>
        </w:rPr>
      </w:pPr>
      <w:r>
        <w:rPr>
          <w:rtl/>
        </w:rPr>
        <w:br w:type="page"/>
      </w:r>
    </w:p>
    <w:p w:rsidR="00530834" w:rsidRDefault="00000000">
      <w:pPr>
        <w:rPr>
          <w:rtl/>
        </w:rPr>
      </w:pPr>
      <w:r>
        <w:pict>
          <v:shape id="_x0000_s3439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4395" inset="0,0,0,0">
              <w:txbxContent>
                <w:p w:rsidR="00530834" w:rsidRDefault="00530834">
                  <w:r>
                    <w:rPr>
                      <w:rtl/>
                    </w:rPr>
                    <w:t>54                                           ספר החוקים 311                   י"ט בתמוז התש"כ 14.07.1960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6" o:spid="_x0000_s1033" type="#_x0000_t202" style="position:absolute;left:0;text-align:left;margin-left:91.05pt;margin-top:670.55pt;width:390.05pt;height:85.55pt;z-index:12;mso-position-horizontal-relative:page;mso-position-vertical-relative:page" stroked="f">
            <v:textbox style="mso-next-textbox:#_x0000_s34396" inset="0,0,0,0">
              <w:txbxContent>
                <w:p w:rsidR="00530834" w:rsidRDefault="00530834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4 ע"ר 1937, תוס' 1 מס' 667, עמ' 121.</w:t>
                  </w:r>
                </w:p>
                <w:p w:rsidR="00530834" w:rsidRDefault="00530834">
                  <w:pPr>
                    <w:pStyle w:val="OCRStyle3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1936, תוס' 1 מס' 652 עמ' 263.</w:t>
                  </w:r>
                </w:p>
                <w:p w:rsidR="00530834" w:rsidRPr="00530834" w:rsidRDefault="00530834">
                  <w:pPr>
                    <w:pStyle w:val="OCRStyle3"/>
                    <w:ind w:left="43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7" o:spid="_x0000_s1034" type="#_x0000_t202" style="position:absolute;left:0;text-align:left;margin-left:360.9pt;margin-top:616.1pt;width:100.2pt;height:45.95pt;z-index:11;mso-position-horizontal-relative:page;mso-position-vertical-relative:page" stroked="f">
            <v:textbox style="mso-next-textbox:#_x0000_s34397" inset="0,0,0,0">
              <w:txbxContent>
                <w:p w:rsidR="00530834" w:rsidRDefault="00530834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30834" w:rsidRDefault="00530834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8" o:spid="_x0000_s1035" type="#_x0000_t202" style="position:absolute;left:0;text-align:left;margin-left:228.45pt;margin-top:595.5pt;width:100.4pt;height:29.3pt;z-index:10;mso-position-horizontal-relative:page;mso-position-vertical-relative:page" stroked="f">
            <v:textbox style="mso-next-textbox:#_x0000_s34398" inset="0,0,0,0">
              <w:txbxContent>
                <w:p w:rsidR="00530834" w:rsidRDefault="00530834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30834" w:rsidRDefault="00530834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99" o:spid="_x0000_s1036" type="#_x0000_t202" style="position:absolute;left:0;text-align:left;margin-left:121.3pt;margin-top:595.5pt;width:80.4pt;height:31.1pt;z-index:9;mso-position-horizontal-relative:page;mso-position-vertical-relative:page" stroked="f">
            <v:textbox style="mso-next-textbox:#_x0000_s34399" inset="0,0,0,0">
              <w:txbxContent>
                <w:p w:rsidR="00530834" w:rsidRDefault="00530834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530834" w:rsidRDefault="00530834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00" o:spid="_x0000_s1037" type="#_x0000_t202" style="position:absolute;left:0;text-align:left;margin-left:81.5pt;margin-top:68.05pt;width:473.8pt;height:526.5pt;z-index:8;mso-position-horizontal-relative:page;mso-position-vertical-relative:page" stroked="f">
            <v:textbox style="mso-next-textbox:#_x0000_s344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4"/>
                    <w:gridCol w:w="1192"/>
                  </w:tblGrid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.שר המשפטים רשאי, בהסכמת בשיא בית המשפט העליון, לקבוע ששופט פלוני ישמש,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שיקבע ושלא תפחת משנה אחת, רק בשפיטה לפי חוק זה ובשפיטה בענינים פליליים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שפקודת העבריינים הצעירים, 1937 4, חלה עליהם,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השפיטה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נודע לפקיד סעד על קטין נזקק, רשאי הוא להשתמש בסמכויות לפי סעיף 3 לחוק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(סדרי דין בעניני קטינים, חולי נפש ונעדרים), תשט"ו-1955, אף שלא נצטווה על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בית המשפט,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חקירות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פקיד סעד שהגיעה אליו ידיעה אגב חקירה ישמרנה בסוד ולא יגלנה אלא במידה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צורך בכך לשם ביצוע חוק זה או חוק אחר והתקנות לפיהם.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המפרסם בלי רשות בית המשפט שמו של קטין שהובא לפני בית המשפט או שפקיד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פועל לגביו לפי חוק זה, וכן המפרסם כל דבר העשוי להביא לזיהויו של קטין כאמור,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פרסום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המפריע לרשות סעד, לפקיד סעד, לידיד או לאדם אחר שהוטל עליו תפקיד לפי חוק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מלמלא תפקידם, דינו - מאסר ששה חדשים.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הפרעה למילוי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מי שאינו ממלא אחרי החלטת בית המשפט לפי חוק זה, למעט החלטה לפי סעיף 10,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חדשים; אולם רשאי בית המשפט להחליט כי לא ישא הנאשם בענשו,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אלא אם לא ימלא אחרי החלטת בית המשפט תוך התקופה שיקבע.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אי-מילוי אחרי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נתן הנאשם ערובה לפי סעיף 4 והורשע באישום לפי הסעיפים 25 או 26, רשאי בית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להחליט על חילוט הערובה, כולה או מקצתה, במקום להטיל עליו עונש או נוסף על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 שיטיל עליו.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 ערוגה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389 לפקודת החוק הפלילי, 1936 5; במקום סעיף קטן (5) יבואו סעיפים קטנים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אלה;.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ראה בית המשפט כי מתן צו לפי סעיף זה סובל דיחוי, יעביר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הענין לבית המשפט המוסמך לפי חוק הנוער (טיפול והשגחה), תש"ך-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1960.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לענין חוק הנוער (טיפול והשגחה), תש"ך-1960, דין צו לפי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כדין החלטה לפי החוק האמור."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339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החוק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הפלילי, 1936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בטלים -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16 ו-17 לפקודת העבריינים הצעירים, 1937;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36 לחוק עבודת הנוער, תשי"ג-1953.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530834" w:rsidRPr="00530834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שר הסעד ממונה על ביצוע חוק זה, הוא ימנה פקיד סעד ראשי ופקידי סעד לענין</w:t>
                        </w:r>
                      </w:p>
                      <w:p w:rsid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והוא רשאי להתקין תקנות - למעט תקנות סדרי דין - לביצועו; שר המשפטים</w:t>
                        </w:r>
                      </w:p>
                      <w:p w:rsidR="00530834" w:rsidRPr="00530834" w:rsidRDefault="005308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סדרי דין לענין חוק זה.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0834" w:rsidRPr="00530834" w:rsidRDefault="0053083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30834" w:rsidRDefault="005308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5F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BF2F5E-2A48-4574-9606-9AB7569E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5FF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22C5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308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2008-04-06T19:29:00Z</dcterms:created>
  <dcterms:modified xsi:type="dcterms:W3CDTF">2008-04-06T19:30:00Z</dcterms:modified>
</cp:coreProperties>
</file>