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0C80" w:rsidRDefault="001E0C80">
      <w:pPr>
        <w:rPr>
          <w:rtl/>
        </w:rPr>
      </w:pPr>
    </w:p>
    <w:p w:rsidR="001E0C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1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519" inset="0,0,0,0">
              <w:txbxContent>
                <w:p w:rsidR="001E0C80" w:rsidRDefault="001E0C80">
                  <w:r>
                    <w:rPr>
                      <w:rtl/>
                    </w:rPr>
                    <w:t>126                                          ספר החוקים 155                 ט"ז בסיוון התשי"ד 17.06.1954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20" o:spid="_x0000_s1026" type="#_x0000_t202" style="position:absolute;left:0;text-align:left;margin-left:85pt;margin-top:719.6pt;width:395.2pt;height:93.25pt;z-index:7;mso-position-horizontal-relative:page;mso-position-vertical-relative:page" stroked="f">
            <v:textbox style="mso-next-textbox:#_x0000_s34520" inset="0,0,0,0">
              <w:txbxContent>
                <w:p w:rsidR="001E0C80" w:rsidRDefault="001E0C80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בסיון תשי"ד (8 ביוני 1954) ; הצעת החוק ודברי הסבר נתפרטמו בה"ח</w:t>
                  </w:r>
                </w:p>
                <w:p w:rsidR="001E0C80" w:rsidRDefault="001E0C80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192, תשי"ד, עמ' 86.</w:t>
                  </w:r>
                </w:p>
                <w:p w:rsidR="001E0C80" w:rsidRDefault="001E0C80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- ע"ר תש"ח, תוס' א' מס' 2, עמ' 1: ס"ח 105, תשי"ב, עמ' .279</w:t>
                  </w:r>
                </w:p>
                <w:p w:rsidR="001E0C80" w:rsidRPr="001E0C80" w:rsidRDefault="001E0C80">
                  <w:pPr>
                    <w:pStyle w:val="OCRStyle1"/>
                    <w:ind w:left="50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21" o:spid="_x0000_s1027" type="#_x0000_t202" style="position:absolute;left:0;text-align:left;margin-left:367.95pt;margin-top:582.8pt;width:124.15pt;height:34.65pt;z-index:6;mso-position-horizontal-relative:page;mso-position-vertical-relative:page" stroked="f">
            <v:textbox style="mso-next-textbox:#_x0000_s34521" inset="0,0,0,0">
              <w:txbxContent>
                <w:p w:rsidR="001E0C80" w:rsidRDefault="001E0C80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1E0C80" w:rsidRDefault="001E0C80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22" o:spid="_x0000_s1028" type="#_x0000_t202" style="position:absolute;left:0;text-align:left;margin-left:111.55pt;margin-top:537.25pt;width:87.5pt;height:40.2pt;z-index:5;mso-position-horizontal-relative:page;mso-position-vertical-relative:page" stroked="f">
            <v:textbox style="mso-next-textbox:#_x0000_s34522" inset="0,0,0,0">
              <w:txbxContent>
                <w:p w:rsidR="001E0C80" w:rsidRDefault="001E0C80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1E0C80" w:rsidRDefault="001E0C80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23" o:spid="_x0000_s1029" type="#_x0000_t202" style="position:absolute;left:0;text-align:left;margin-left:243.8pt;margin-top:534.45pt;width:95.85pt;height:46.55pt;z-index:4;mso-position-horizontal-relative:page;mso-position-vertical-relative:page" stroked="f">
            <v:textbox style="mso-next-textbox:#_x0000_s34523" inset="0,0,0,0">
              <w:txbxContent>
                <w:p w:rsidR="001E0C80" w:rsidRDefault="001E0C8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1E0C80" w:rsidRDefault="001E0C80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24" o:spid="_x0000_s1030" type="#_x0000_t202" style="position:absolute;left:0;text-align:left;margin-left:87pt;margin-top:122.05pt;width:484.5pt;height:403.35pt;z-index:3;mso-position-horizontal-relative:page;mso-position-vertical-relative:page" stroked="f">
            <v:textbox style="mso-next-textbox:#_x0000_s3452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6"/>
                    <w:gridCol w:w="1255"/>
                    <w:gridCol w:w="1361"/>
                  </w:tblGrid>
                  <w:tr w:rsidR="001E0C80" w:rsidRPr="001E0C80">
                    <w:trPr>
                      <w:jc w:val="right"/>
                    </w:trPr>
                    <w:tc>
                      <w:tcPr>
                        <w:tcW w:w="4228" w:type="pct"/>
                        <w:gridSpan w:val="2"/>
                      </w:tcPr>
                      <w:p w:rsidR="001E0C80" w:rsidRP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 במקום סעיף 16 לפקודת סדרי השלטון והמשפט, תש"ח-1948 1, יבוא סעיף זה:</w:t>
                        </w:r>
                      </w:p>
                    </w:tc>
                    <w:tc>
                      <w:tcPr>
                        <w:tcW w:w="772" w:type="pct"/>
                      </w:tcPr>
                      <w:p w:rsidR="001E0C80" w:rsidRPr="001E0C80" w:rsidRDefault="001E0C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</w:t>
                        </w:r>
                      </w:p>
                    </w:tc>
                  </w:tr>
                  <w:tr w:rsidR="001E0C80">
                    <w:trPr>
                      <w:jc w:val="right"/>
                    </w:trPr>
                    <w:tc>
                      <w:tcPr>
                        <w:tcW w:w="3516" w:type="pct"/>
                      </w:tcPr>
                      <w:p w:rsidR="001E0C80" w:rsidRDefault="001E0C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שר המשפטים רשאי לפרסם ברשומות הצעת נוסה חדש של כל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שהיה קיים בארץ ישראל ערב הקמת המדינה ואשר עודנו בר תוקף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במדינה. נוסח זה יכיל את כל השינויים הנובעים מתוך הקמת המדינה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ורשויותיה ואת כל התיקונים, השינויים וההוספות שחלו באותו חוק מכוח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חקיקה, לאחר הקמת המדינה.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יקים ועדות מייעצות של שלושה חברים, שאחד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- היושב ראש - יהיה שופט שיתמנה על ידי נשיא בית המשפט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העליון, והאחד היועץ המשפטי לממשלה או נציגו, והאחד נציג הסתדרות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הדין או נציג האוניברסיטה העברית.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תוך זמן שקבע שר המשפטים לכל הצעת נוסח חדש, בהודעה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שפורסמה ברשומות, תבדוק ועדה מייעצת את הנוסח המוצע ותגיש בכתב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החוקה חוק ומשפט של הכנסת את המלצותיה בדבר התיקונים שיש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לדעתה לעשות כדי לתאם את הנוסח המוצע לחוק המקורי.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החוקה חוק ומשפט של הכנסת תקבע את הנוסח החדש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לאור המלצותיה של ועדה מייעצת, והוא יהיה בר תוקף עם פרסומו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בחתימת שר המשפטים.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בהיכנס נוסח חדש כאמור לתקפו, יהיה הוא החוק המחייב, ולא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עוד תוקף לכל נוסח אחר של אותו חוק ולא תישמע טענה שהנוסח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סוטה מן החוק המקורי.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חוק שניתן במדינה ונעשו בו תיקונים, רשאי שר המשפטים</w:t>
                        </w:r>
                      </w:p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לפרסם ברשומות אותו חוק בנוסח שיכיל את כל התיקונים שנעשו בו,</w:t>
                        </w:r>
                      </w:p>
                      <w:p w:rsidR="001E0C80" w:rsidRP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אגב כך לשנות ממספרי הסעיפים, לחלק סעיפים או למזגם.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1E0C80" w:rsidRPr="001E0C80" w:rsidRDefault="001E0C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"נוסח חדש</w:t>
                        </w:r>
                      </w:p>
                    </w:tc>
                    <w:tc>
                      <w:tcPr>
                        <w:tcW w:w="772" w:type="pct"/>
                      </w:tcPr>
                      <w:p w:rsidR="001E0C80" w:rsidRDefault="001E0C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E0C80" w:rsidRDefault="001E0C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25" o:spid="_x0000_s1031" type="#_x0000_t202" style="position:absolute;left:0;text-align:left;margin-left:102.4pt;margin-top:98.3pt;width:394.2pt;height:18.2pt;z-index:2;mso-position-horizontal-relative:page;mso-position-vertical-relative:page" stroked="f">
            <v:textbox style="mso-next-textbox:#_x0000_s34525" inset="0,0,0,0">
              <w:txbxContent>
                <w:p w:rsidR="001E0C80" w:rsidRPr="001E0C80" w:rsidRDefault="001E0C80">
                  <w:pPr>
                    <w:pStyle w:val="OCRStyle1"/>
                    <w:ind w:left="29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סדרי השלטון והמשפט (מס' 4),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26" o:spid="_x0000_s1032" type="#_x0000_t202" style="position:absolute;left:0;text-align:left;margin-left:510.3pt;margin-top:75.5pt;width:62.95pt;height:21pt;z-index:1;mso-position-horizontal-relative:page;mso-position-vertical-relative:page" stroked="f">
            <v:textbox style="mso-next-textbox:#_x0000_s34526" inset="0,0,0,0">
              <w:txbxContent>
                <w:p w:rsidR="001E0C80" w:rsidRDefault="001E0C80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מספר 42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E0C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CDBD15-BD7C-4065-9045-E45DC022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0C8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2008-04-06T18:45:00Z</dcterms:created>
  <dcterms:modified xsi:type="dcterms:W3CDTF">2008-04-06T18:45:00Z</dcterms:modified>
</cp:coreProperties>
</file>