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4CD4" w:rsidRDefault="009D4CD4">
      <w:pPr>
        <w:rPr>
          <w:rtl/>
        </w:rPr>
      </w:pPr>
    </w:p>
    <w:p w:rsidR="009D4C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74" inset="0,0,0,0">
              <w:txbxContent>
                <w:p w:rsidR="00804149" w:rsidRDefault="00804149">
                  <w:r>
                    <w:rPr>
                      <w:rtl/>
                    </w:rPr>
                    <w:t>43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5" o:spid="_x0000_s1026" type="#_x0000_t202" style="position:absolute;left:0;text-align:left;margin-left:148.3pt;margin-top:666.95pt;width:393.45pt;height:70.9pt;z-index:3;mso-wrap-style:none;mso-position-horizontal-relative:page;mso-position-vertical-relative:page" stroked="f">
            <v:textbox style="mso-next-textbox:#_x0000_s34675" inset="0,0,0,0">
              <w:txbxContent>
                <w:p w:rsidR="00804149" w:rsidRDefault="0080414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התשמ''ה (18 בפברואר 1985); הצעת החוק ודברי הסבר פורסמו בה''ת 1696,</w:t>
                  </w:r>
                </w:p>
                <w:p w:rsidR="00804149" w:rsidRDefault="00804149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התשמ"ד, עמ' 4.</w:t>
                  </w:r>
                </w:p>
                <w:p w:rsidR="00804149" w:rsidRPr="009D4CD4" w:rsidRDefault="0080414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דיני מדינת ישראל, נוסח חדש 6, עמ' 120; ס"ח התשמ"ד,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6" o:spid="_x0000_s1027" type="#_x0000_t202" style="position:absolute;left:0;text-align:left;margin-left:88.9pt;margin-top:399.65pt;width:458.55pt;height:264.75pt;z-index:2;mso-wrap-style:none;mso-position-horizontal-relative:page;mso-position-vertical-relative:page" stroked="f">
            <v:textbox style="mso-next-textbox:#_x0000_s34676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150"/>
                  </w:tblGrid>
                  <w:tr w:rsidR="00804149" w:rsidRPr="009D4CD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804149" w:rsidRPr="009D4CD4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מס הכנסה 1 (להלן - הפקודה), אחרי הגדרת "הפרשי הצמדה"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04149" w:rsidRPr="009D4CD4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""הפרשי הצמדה וריבית" - כמשמעותם בסעיף 159א(א) ;".</w:t>
                        </w:r>
                      </w:p>
                    </w:tc>
                  </w:tr>
                  <w:tr w:rsidR="00804149" w:rsidRPr="009D4CD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804149" w:rsidRPr="009D4CD4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3(ט) לפקודה -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(1)(ב) יבוא: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בזכות או בהלוואה שקיבל בעל שליטה, או קרובו, מחברה שבשלי-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טתו - כהכנסה לפי סעיף 2(4); לענין זד. -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כהגדרתו בסעיף 76(ד)(1);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מי שמחזיק או זכאי לרכוש, במישרין או בעקיפין, לבדו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ביחד עם קרובו, אחד מאלה: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5% לפחות מהון המניות שהוצא;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5% לפחות מכוח ההצבעה בחברה;</w:t>
                        </w:r>
                      </w:p>
                      <w:p w:rsidR="00804149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לקבל 5% לפחות מרווחי החברה או מנכסיה בעת פירוק;</w:t>
                        </w:r>
                      </w:p>
                      <w:p w:rsidR="00804149" w:rsidRPr="009D4CD4" w:rsidRDefault="008041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 למנות מנהל.";</w:t>
                        </w:r>
                      </w:p>
                    </w:tc>
                  </w:tr>
                </w:tbl>
                <w:p w:rsidR="00804149" w:rsidRDefault="008041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77" o:spid="_x0000_s1028" type="#_x0000_t202" style="position:absolute;left:0;text-align:left;margin-left:186.9pt;margin-top:363.45pt;width:311.05pt;height:29.7pt;z-index:1;mso-wrap-style:none;mso-position-horizontal-relative:page;mso-position-vertical-relative:page" stroked="f">
            <v:textbox style="mso-next-textbox:#_x0000_s34677" inset="0,0,0,0">
              <w:txbxContent>
                <w:p w:rsidR="00804149" w:rsidRPr="009D4CD4" w:rsidRDefault="00804149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 66), התשמ"ה-1985</w:t>
                  </w:r>
                </w:p>
              </w:txbxContent>
            </v:textbox>
            <w10:wrap anchorx="page" anchory="page"/>
          </v:shape>
        </w:pict>
      </w:r>
    </w:p>
    <w:p w:rsidR="00E04898" w:rsidRDefault="00E04898">
      <w:pPr>
        <w:rPr>
          <w:rtl/>
        </w:rPr>
      </w:pPr>
      <w:r>
        <w:rPr>
          <w:rtl/>
        </w:rPr>
        <w:br w:type="page"/>
      </w:r>
    </w:p>
    <w:p w:rsidR="00E04898" w:rsidRDefault="00000000">
      <w:pPr>
        <w:rPr>
          <w:rtl/>
        </w:rPr>
      </w:pPr>
      <w:r>
        <w:pict>
          <v:shape id="_x0000_s346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678" inset="0,0,0,0">
              <w:txbxContent>
                <w:p w:rsidR="00804149" w:rsidRDefault="00804149">
                  <w:r>
                    <w:rPr>
                      <w:rtl/>
                    </w:rPr>
                    <w:t>44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9" o:spid="_x0000_s1030" type="#_x0000_t202" style="position:absolute;left:0;text-align:left;margin-left:99.15pt;margin-top:682.35pt;width:384.3pt;height:58.6pt;z-index:6;mso-wrap-style:none;mso-position-horizontal-relative:page;mso-position-vertical-relative:page" stroked="f">
            <v:textbox style="mso-next-textbox:#_x0000_s34679" inset="0,0,0,0">
              <w:txbxContent>
                <w:p w:rsidR="00804149" w:rsidRPr="00E04898" w:rsidRDefault="00804149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2 ס"ח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0" o:spid="_x0000_s1031" type="#_x0000_t202" style="position:absolute;left:0;text-align:left;margin-left:85.9pt;margin-top:70.9pt;width:472.65pt;height:607.25pt;z-index:5;mso-wrap-style:none;mso-position-horizontal-relative:page;mso-position-vertical-relative:page" stroked="f">
            <v:textbox style="mso-next-textbox:#_x0000_s34680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2"/>
                    <w:gridCol w:w="1073"/>
                    <w:gridCol w:w="1470"/>
                  </w:tblGrid>
                  <w:tr w:rsidR="00804149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האוצר רשאי לקבוע את דרך חישוב ההפרש האמור בפסקאות ;1)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ו-(2) וכן את דרך חישובו של כל נתון הנחוץ לצורך זה.''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04149" w:rsidRPr="00E04898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 לפקודה, אחרי פסקה (3) יבוא: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כי ריבית שמשלם חבר -בני -אדם תושב ישראל בשל הלוואה שקיבל במטבע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מתושב חוץ שאינו מנהל עסק או משלח יד בארץ, כאשר ההלוואה משמשת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מהמטרות המפורטות בסעיף 1 לחוק לעידוד השקעות הון, התשי"ט-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 תהא פטורה מהמס כולו או חלקו."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804149" w:rsidRPr="00E04898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 לפקודה -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הכנסת עבודה, דמי ניהול, הפרשי הצמדה או ריבית, או תשלומים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שמשלמת חברה שהיא בשליטתם של לא יותר מחמישה בני אדם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76 לאחד מחבריה שהוא בעל שליטה כמשמעותו בסעיף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32(9) - ניכוים לפי סעיף 17 בשנת מס מסויימת יותר אם שולמו לו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 או שהוא כלל אותם בדו"ח על הכנסותיו לאותה שנת מס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 עליהם נוכה לפי תקנות הניכויים ממשכורת לא יאוחר משלושת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תום שנת המס או תקופת השומה המיוחדת, לפי הענין, והועבר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בתוך 7 ימים מיום הניכוי בתוספת הפרשי הצמדה וריבית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המס או תקופת השומה המיוחדת ועד מועד הניכוי.";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הסיפה המתחילה במלים "או תוך" יבוא "או שהמס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נוכה לא יאוחר משלושה חדשים לאחר תום שנת המס או תקופת השומה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המיוחדת, והועבר לפקיד השומה תוך 7 ימים מיום הניכוי בתוספת הפרשי הצמדה</w:t>
                        </w:r>
                      </w:p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מתום שנת המס או תקופת השומה המיוחדת ועז- מועד הניכוי".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04149" w:rsidRPr="00E04898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32 לפקודה יבוא: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804149">
                    <w:trPr>
                      <w:jc w:val="right"/>
                    </w:trPr>
                    <w:tc>
                      <w:tcPr>
                        <w:tcW w:w="3521" w:type="pct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על אף האמור בכל דין, לא יותרו לנישום ניכוי הוצאות או הקטנת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לפי סעיף 175 (ד) בשל תשלומים שחלה לגביהם חובת ניכוי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במקור, אלא אם כן הוגש לפקיד השומה דו"ח שהנישום חייב בהגשתו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סעיפים 161, 166 או 171, לפי הענין, שבו צוייבו שמו, מענו ומספר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הזהות של האדם אשר לו או בשבילו שולמו התשלומים, ובחבר-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- מספר מזהה אחר, והכל בצורה מדוייקת המאפשרת לפקיד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לזהות את מקבל התשלום."</w:t>
                        </w:r>
                      </w:p>
                    </w:tc>
                    <w:tc>
                      <w:tcPr>
                        <w:tcW w:w="624" w:type="pct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''סייג להתרת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והקטנת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בשל</w:t>
                        </w:r>
                      </w:p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לקוי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04149" w:rsidRPr="00E04898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161 (א) לפקודה, אחרי פסקה (2) יבוא:</w:t>
                        </w:r>
                      </w:p>
                      <w:p w:rsidR="00804149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חבר-בני-אדם המשלם ריבית שנקבע לגביה פטור מלא או חלקי על פי</w:t>
                        </w:r>
                      </w:p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16(4), ינכה מס במקור בשיעור שייקבע;"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804149" w:rsidRPr="00E04898" w:rsidRDefault="008041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</w:tbl>
                <w:p w:rsidR="00804149" w:rsidRDefault="008041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91109" w:rsidRDefault="00691109">
      <w:pPr>
        <w:rPr>
          <w:rtl/>
        </w:rPr>
      </w:pPr>
      <w:r>
        <w:rPr>
          <w:rtl/>
        </w:rPr>
        <w:br w:type="page"/>
      </w:r>
    </w:p>
    <w:p w:rsidR="00691109" w:rsidRDefault="00000000">
      <w:pPr>
        <w:rPr>
          <w:rtl/>
        </w:rPr>
      </w:pPr>
      <w:r>
        <w:pict>
          <v:shape id="_x0000_s3468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681" inset="0,0,0,0">
              <w:txbxContent>
                <w:p w:rsidR="00804149" w:rsidRDefault="00804149">
                  <w:r>
                    <w:rPr>
                      <w:rtl/>
                    </w:rPr>
                    <w:t>45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2" o:spid="_x0000_s1033" type="#_x0000_t202" style="position:absolute;left:0;text-align:left;margin-left:373.65pt;margin-top:719.85pt;width:168.3pt;height:18.8pt;z-index:9;mso-wrap-style:none;mso-position-horizontal-relative:page;mso-position-vertical-relative:page" stroked="f">
            <v:textbox style="mso-next-textbox:#_x0000_s34682" inset="0,0,0,0">
              <w:txbxContent>
                <w:p w:rsidR="00804149" w:rsidRDefault="008041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683" o:spid="_x0000_s1034" type="#_x0000_t202" style="position:absolute;left:0;text-align:left;margin-left:87.3pt;margin-top:69.65pt;width:452.85pt;height:646.05pt;z-index:8;mso-wrap-style:none;mso-position-horizontal-relative:page;mso-position-vertical-relative:page" stroked="f">
            <v:textbox style="mso-next-textbox:#_x0000_s3468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19"/>
                  </w:tblGrid>
                  <w:tr w:rsidR="00804149" w:rsidRPr="00691109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188 לפקודה -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"145" יבוא "או 3 אחוזים מסכום המס על פי הדו"ח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באיחור, לפי הגבוה", אחרי "קודמת" יבוא "ולא היה חייב במס לפי הדו"ח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באיחור" ובמקום "1,000 לירות" יבוא "15,000 שקלים";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(ב) ו-(ג), במקום "1,000 לירות" יבוא "15,000 שקלים";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בפסקה (1), במקום "1,000 לירות" יבוא "15,000 שקלים",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במקום "2,000 לירות" יבוא "30,000 שקלים", ובפסקה (3), במקום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"4,000 לירות" יבוא "60,000 שקלים";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(ו), במקום "100 לירות" יבוא "1,500 שקלים";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(ז), במקום "2,000 לירות" יבוא "30,000 שקלים" ובמקום "4,000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"60,000 שקלים", המלים "אך לא יותר מ-50,000 לירות" - יימחקו,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"מיליון לירות", פעמיים, יבוא "15 מיליון שקלים";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בסופו יבוא: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הסכומים הנקובים בסעיף זה יותאמו לעליית המדד על פי סעיף 120 ב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הם תקרות הכנסה שהותאמו לאחרונה ביום 1 בינואר 1985.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סכום קנס כפי שתואם לאחרונה על פי סעיף קטן (ח) לפני מועד</w:t>
                        </w:r>
                      </w:p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הקנס יחול לגבי כל תקופת הפיגור שבשלה שולם הקנס."</w:t>
                        </w:r>
                      </w:p>
                    </w:tc>
                  </w:tr>
                  <w:tr w:rsidR="00804149" w:rsidRPr="00691109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190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190 (א) לפקודה -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"למועד שנקבע בסעיף 132 להגשת הדו"ח" יבוא "לתום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או תקופת השומה המיוחדת";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נישום שלא הודיע על התחלת התעסקות או שינויה בהתאם לסעיף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134, ובשל כך לא נדרש לשלם מקדמות כאמור בסעיף 181, או שבשל כך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הוגדל סכום מקדמותיו כאמור בסעיף 180, יחוייב בהפרשי הצמדה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בשל התקופה הקובעת, על מלוא סכום המקדמות שהיה חייב בחן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הסכום שבו רשאי היה פקיד השומה להגדיל את מקדמותיו, לפי הענין ;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"התקופה הקובעת" - התקופה המתחילה במחצית התקופה שבין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העסק או שינויו ועד לסוף שנת המס או תקופת השומה המיוחדת,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בסוף השנה או התקופה כאמור, לפי הענין.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תשלום הפרשי הצמדה וריבית ולענין סדר זקיפת תשלומים על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195א, ייראו הפרשי הצמדה וריבית על פי פסקאות (2) עד (4),</w:t>
                        </w:r>
                      </w:p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כחוב מם, בתום שנת המס או תקופת השומה המיוחדת, לפי הענין."</w:t>
                        </w:r>
                      </w:p>
                    </w:tc>
                  </w:tr>
                  <w:tr w:rsidR="00804149" w:rsidRPr="00691109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191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191 לפקודה, בסופו יבוא: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קנס שהוטל לפי סעיף קטן (ב) או (ג) אחרי יום ז' באדר התשמ"ה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 בפברואר 1985) ייווספו הפרשי הצמדה וריבית מתום שנת המס שלגביה הוגש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או נעשתה שומה לפי סעיף 145 (ב) או מיום ז' באדר התשמ"ה (28 בפברואר</w:t>
                        </w:r>
                      </w:p>
                      <w:p w:rsidR="0080414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1985), לפי המאוחר, ועד למועד תשלום הקנס, ויראו את הקנס כסוג חיוב לענין</w:t>
                        </w:r>
                      </w:p>
                      <w:p w:rsidR="00804149" w:rsidRPr="00691109" w:rsidRDefault="008041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195א."</w:t>
                        </w:r>
                      </w:p>
                    </w:tc>
                  </w:tr>
                </w:tbl>
                <w:p w:rsidR="00804149" w:rsidRDefault="008041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04149" w:rsidRDefault="00804149">
      <w:pPr>
        <w:rPr>
          <w:rtl/>
        </w:rPr>
      </w:pPr>
      <w:r>
        <w:rPr>
          <w:rtl/>
        </w:rPr>
        <w:br w:type="page"/>
      </w:r>
    </w:p>
    <w:p w:rsidR="00804149" w:rsidRDefault="00000000">
      <w:pPr>
        <w:rPr>
          <w:rtl/>
        </w:rPr>
      </w:pPr>
      <w:r>
        <w:pict>
          <v:shape id="_x0000_s3468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4684" inset="0,0,0,0">
              <w:txbxContent>
                <w:p w:rsidR="00804149" w:rsidRDefault="00804149">
                  <w:r>
                    <w:rPr>
                      <w:rtl/>
                    </w:rPr>
                    <w:t>46                                          ספר החוקים 1135                    ה' באדר התשמ"ה 26.02.1985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5" o:spid="_x0000_s1036" type="#_x0000_t202" style="position:absolute;left:0;text-align:left;margin-left:96.85pt;margin-top:696.55pt;width:168.3pt;height:40.4pt;z-index:15;mso-wrap-style:none;mso-position-horizontal-relative:page;mso-position-vertical-relative:page" stroked="f">
            <v:textbox style="mso-next-textbox:#_x0000_s34685" inset="0,0,0,0">
              <w:txbxContent>
                <w:p w:rsidR="00804149" w:rsidRDefault="008041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686" o:spid="_x0000_s1037" type="#_x0000_t202" style="position:absolute;left:0;text-align:left;margin-left:133.1pt;margin-top:213pt;width:93.25pt;height:38.8pt;z-index:14;mso-wrap-style:none;mso-position-horizontal-relative:page;mso-position-vertical-relative:page" stroked="f">
            <v:textbox style="mso-next-textbox:#_x0000_s34686" inset="0,0,0,0">
              <w:txbxContent>
                <w:p w:rsidR="00804149" w:rsidRDefault="00804149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04149" w:rsidRDefault="00804149">
                  <w:pPr>
                    <w:pStyle w:val="OCRStyle4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7" o:spid="_x0000_s1038" type="#_x0000_t202" style="position:absolute;left:0;text-align:left;margin-left:273.45pt;margin-top:209.65pt;width:85.75pt;height:49.5pt;z-index:13;mso-wrap-style:none;mso-position-horizontal-relative:page;mso-position-vertical-relative:page" stroked="f">
            <v:textbox style="mso-next-textbox:#_x0000_s34687" inset="0,0,0,0">
              <w:txbxContent>
                <w:p w:rsidR="00804149" w:rsidRDefault="00804149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04149" w:rsidRDefault="00804149">
                  <w:pPr>
                    <w:pStyle w:val="OCRStyle4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8" o:spid="_x0000_s1039" type="#_x0000_t202" style="position:absolute;left:0;text-align:left;margin-left:388.9pt;margin-top:244.5pt;width:91.65pt;height:43.55pt;z-index:12;mso-wrap-style:none;mso-position-horizontal-relative:page;mso-position-vertical-relative:page" stroked="f">
            <v:textbox style="mso-next-textbox:#_x0000_s34688" inset="0,0,0,0">
              <w:txbxContent>
                <w:p w:rsidR="00804149" w:rsidRDefault="00804149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04149" w:rsidRDefault="00804149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89" o:spid="_x0000_s1040" type="#_x0000_t202" style="position:absolute;left:0;text-align:left;margin-left:94.45pt;margin-top:65.3pt;width:457.8pt;height:140.4pt;z-index:11;mso-wrap-style:none;mso-position-horizontal-relative:page;mso-position-vertical-relative:page" stroked="f">
            <v:textbox style="mso-next-textbox:#_x0000_s34689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016"/>
                  </w:tblGrid>
                  <w:tr w:rsidR="00804149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תחולתם של סעיפים 2 ו-8(2) לגבי שבת המס 1985 ואילך.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4 לגבי שנת המס הראשונה המסתיימת לאחר פרסום חוק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ותקופת השומה המיוחדת המסתיימת כאמור.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5 לגבי תשלומים המבוצעים החל מיום ח' באדר התשמ"ה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במרס 1985).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7 לגבי קנסות המוטלים החל מיום חי באדר התשמ"ה (1</w:t>
                        </w:r>
                      </w:p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1985).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804149" w:rsidRDefault="008041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804149" w:rsidRDefault="008041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4C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A7D970-A511-479D-826B-7AFCC91D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4CD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489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9110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041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2008-04-07T01:57:00Z</dcterms:created>
  <dcterms:modified xsi:type="dcterms:W3CDTF">2008-04-07T01:58:00Z</dcterms:modified>
</cp:coreProperties>
</file>