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6A3F" w:rsidRDefault="00616A3F">
      <w:pPr>
        <w:rPr>
          <w:rtl/>
        </w:rPr>
      </w:pPr>
    </w:p>
    <w:p w:rsidR="00616A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80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802" inset="0,0,0,0">
              <w:txbxContent>
                <w:p w:rsidR="00296255" w:rsidRDefault="00296255">
                  <w:r>
                    <w:rPr>
                      <w:rtl/>
                    </w:rPr>
                    <w:t>101                                         ספר החוקים 1142                   א' באייר התשמ"ה 22.04.1985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03" o:spid="_x0000_s1026" type="#_x0000_t202" style="position:absolute;left:0;text-align:left;margin-left:151.4pt;margin-top:650.9pt;width:376.2pt;height:81.6pt;z-index:6;mso-wrap-style:none;mso-position-horizontal-relative:page;mso-position-vertical-relative:page" stroked="f">
            <v:textbox style="mso-next-textbox:#_x0000_s34803" inset="0,0,0,0">
              <w:txbxContent>
                <w:p w:rsidR="00296255" w:rsidRDefault="00296255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בניסן התשמ"ה (17 באסריל 1985); הצעת החוק ודברי הסבר פורסמו בה''ח 1720,</w:t>
                  </w:r>
                </w:p>
                <w:p w:rsidR="00296255" w:rsidRDefault="00296255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התשמ"ה, עמ' 139.</w:t>
                  </w:r>
                </w:p>
                <w:p w:rsidR="00296255" w:rsidRDefault="00296255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1 ס"ח התשל"א, עמ' 134; התשל"ז, עמ' 137; התשמ''א, עמ' 273; התשמ''ב, עמ' 159 ועמ' 176; התשמ"ד, עמ' 153</w:t>
                  </w:r>
                </w:p>
                <w:p w:rsidR="00296255" w:rsidRPr="00616A3F" w:rsidRDefault="00296255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ועמ' .156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04" o:spid="_x0000_s1027" type="#_x0000_t202" style="position:absolute;left:0;text-align:left;margin-left:176.9pt;margin-top:586.55pt;width:74.25pt;height:34.65pt;z-index:5;mso-wrap-style:none;mso-position-horizontal-relative:page;mso-position-vertical-relative:page" stroked="f">
            <v:textbox style="mso-next-textbox:#_x0000_s34804" inset="0,0,0,0">
              <w:txbxContent>
                <w:p w:rsidR="00296255" w:rsidRDefault="00296255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296255" w:rsidRDefault="00296255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05" o:spid="_x0000_s1028" type="#_x0000_t202" style="position:absolute;left:0;text-align:left;margin-left:319.7pt;margin-top:588.15pt;width:78.4pt;height:28.9pt;z-index:4;mso-wrap-style:none;mso-position-horizontal-relative:page;mso-position-vertical-relative:page" stroked="f">
            <v:textbox style="mso-next-textbox:#_x0000_s34805" inset="0,0,0,0">
              <w:txbxContent>
                <w:p w:rsidR="00296255" w:rsidRDefault="00296255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96255" w:rsidRDefault="00296255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06" o:spid="_x0000_s1029" type="#_x0000_t202" style="position:absolute;left:0;text-align:left;margin-left:427.8pt;margin-top:615.25pt;width:86.7pt;height:28.1pt;z-index:3;mso-wrap-style:none;mso-position-horizontal-relative:page;mso-position-vertical-relative:page" stroked="f">
            <v:textbox style="mso-next-textbox:#_x0000_s34806" inset="0,0,0,0">
              <w:txbxContent>
                <w:p w:rsidR="00296255" w:rsidRDefault="00296255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96255" w:rsidRDefault="00296255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07" o:spid="_x0000_s1030" type="#_x0000_t202" style="position:absolute;left:0;text-align:left;margin-left:87.8pt;margin-top:419.05pt;width:452.25pt;height:155.85pt;z-index:2;mso-wrap-style:none;mso-position-horizontal-relative:page;mso-position-vertical-relative:page" stroked="f">
            <v:textbox style="mso-next-textbox:#_x0000_s34807" inset="0,0,0,0">
              <w:txbxContent>
                <w:tbl>
                  <w:tblPr>
                    <w:tblW w:w="48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7067"/>
                  </w:tblGrid>
                  <w:tr w:rsidR="00296255" w:rsidRPr="00616A3F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296255" w:rsidRPr="00616A3F" w:rsidRDefault="002962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296255" w:rsidRDefault="002962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49 לחוק הנוער (שפיטה, ענישה ודרכי טיפול), התשל"א-11971, במקום</w:t>
                        </w:r>
                      </w:p>
                      <w:p w:rsidR="00296255" w:rsidRDefault="002962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 יבוא:</w:t>
                        </w:r>
                      </w:p>
                      <w:p w:rsidR="00296255" w:rsidRDefault="002962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תחילתו של סעיף 13 (א) -</w:t>
                        </w:r>
                      </w:p>
                      <w:p w:rsidR="00296255" w:rsidRDefault="002962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מחוז ירושלים - ביום י"ג באב התשמ"ה (31 ביולי 1985);</w:t>
                        </w:r>
                      </w:p>
                      <w:p w:rsidR="00296255" w:rsidRDefault="002962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מחוזות המרכז והדרום - למעט נפת אשקלון - ביום כ"ב</w:t>
                        </w:r>
                      </w:p>
                      <w:p w:rsidR="00296255" w:rsidRDefault="002962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 התשמ"ו (31 במאי 1986);</w:t>
                        </w:r>
                      </w:p>
                      <w:p w:rsidR="00296255" w:rsidRPr="00616A3F" w:rsidRDefault="002962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שעד למועד האמור לא יוחזק קטין במעצר יחד עם אדם שאינו קטין."</w:t>
                        </w:r>
                      </w:p>
                    </w:tc>
                  </w:tr>
                  <w:tr w:rsidR="00296255" w:rsidRPr="00616A3F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296255" w:rsidRPr="00616A3F" w:rsidRDefault="002962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תחייה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296255" w:rsidRPr="00616A3F" w:rsidRDefault="002962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יי בניסן התשמ"ה (1 באפריל 1985).</w:t>
                        </w:r>
                      </w:p>
                    </w:tc>
                  </w:tr>
                </w:tbl>
                <w:p w:rsidR="00296255" w:rsidRDefault="0029625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808" o:spid="_x0000_s1031" type="#_x0000_t202" style="position:absolute;left:0;text-align:left;margin-left:199.3pt;margin-top:369.55pt;width:278pt;height:41.2pt;z-index:1;mso-wrap-style:none;mso-position-horizontal-relative:page;mso-position-vertical-relative:page" stroked="f">
            <v:textbox style="mso-next-textbox:#_x0000_s34808" inset="0,0,0,0">
              <w:txbxContent>
                <w:p w:rsidR="00296255" w:rsidRDefault="00296255">
                  <w:pPr>
                    <w:pStyle w:val="OCRStyle1"/>
                    <w:ind w:left="9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הנוער (שפיטה, ענישה ודרכי טיפול) (תיקון מס' 7),</w:t>
                  </w:r>
                </w:p>
                <w:p w:rsidR="00296255" w:rsidRPr="00616A3F" w:rsidRDefault="00296255">
                  <w:pPr>
                    <w:pStyle w:val="OCRStyle1"/>
                    <w:ind w:left="167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התשמ"ה-1985 *</w:t>
                  </w:r>
                </w:p>
              </w:txbxContent>
            </v:textbox>
            <w10:wrap anchorx="page" anchory="page"/>
          </v:shape>
        </w:pict>
      </w:r>
    </w:p>
    <w:p w:rsidR="00296255" w:rsidRDefault="00296255">
      <w:pPr>
        <w:rPr>
          <w:rtl/>
        </w:rPr>
      </w:pPr>
      <w:r>
        <w:rPr>
          <w:rtl/>
        </w:rPr>
        <w:br w:type="page"/>
      </w:r>
    </w:p>
    <w:p w:rsidR="00296255" w:rsidRDefault="00000000">
      <w:pPr>
        <w:rPr>
          <w:rtl/>
        </w:rPr>
      </w:pPr>
      <w:r>
        <w:pict>
          <v:shape id="_x0000_s34809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4809" inset="0,0,0,0">
              <w:txbxContent>
                <w:p w:rsidR="00296255" w:rsidRDefault="00296255">
                  <w:r>
                    <w:rPr>
                      <w:rtl/>
                    </w:rPr>
                    <w:t>102                                         ספר החוקים 1142                   א' באייר התשמ"ה 22.04.1985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10" o:spid="_x0000_s1033" type="#_x0000_t202" style="position:absolute;left:0;text-align:left;margin-left:103.25pt;margin-top:697.6pt;width:165.15pt;height:37.05pt;z-index:8;mso-wrap-style:none;mso-position-horizontal-relative:page;mso-position-vertical-relative:page" stroked="f">
            <v:textbox style="mso-next-textbox:#_x0000_s34810" inset="0,0,0,0">
              <w:txbxContent>
                <w:p w:rsidR="00296255" w:rsidRDefault="0029625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16A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249363-02B5-419E-91EB-F315CD47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6A3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9625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2008-04-07T02:02:00Z</dcterms:created>
  <dcterms:modified xsi:type="dcterms:W3CDTF">2008-04-07T02:02:00Z</dcterms:modified>
</cp:coreProperties>
</file>