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221B" w:rsidRDefault="0099221B">
      <w:pPr>
        <w:rPr>
          <w:rtl/>
        </w:rPr>
      </w:pPr>
    </w:p>
    <w:p w:rsidR="0099221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9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959" inset="0,0,0,0">
              <w:txbxContent>
                <w:p w:rsidR="00A845A3" w:rsidRDefault="00A845A3">
                  <w:r>
                    <w:rPr>
                      <w:rtl/>
                    </w:rPr>
                    <w:t>138                                         ספר החוקים 1149                  י"ד בתמוז התשמ"ה 03.07.1985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60" o:spid="_x0000_s1026" type="#_x0000_t202" style="position:absolute;left:0;text-align:left;margin-left:86.6pt;margin-top:661.65pt;width:395.2pt;height:80.8pt;z-index:3;mso-wrap-style:none;mso-position-horizontal-relative:page;mso-position-vertical-relative:page" stroked="f">
            <v:textbox style="mso-next-textbox:#_x0000_s34960" inset="0,0,0,0">
              <w:txbxContent>
                <w:p w:rsidR="00A845A3" w:rsidRDefault="00A845A3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:תקבי בכנסת ביום ו' בתמוז התשמ"ה (25 ביוני 1985); הצעת החוק ודברי הסבר פורסמו בה''ח 1709, התשמ''ה,</w:t>
                  </w:r>
                </w:p>
                <w:p w:rsidR="00A845A3" w:rsidRDefault="00A845A3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עמ' 72.</w:t>
                  </w:r>
                </w:p>
                <w:p w:rsidR="00A845A3" w:rsidRDefault="00A845A3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1 ס"ח התשמ"ד, עמ' 198.</w:t>
                  </w:r>
                </w:p>
                <w:p w:rsidR="00A845A3" w:rsidRPr="0099221B" w:rsidRDefault="00A845A3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2 ס"ח התשל"ז,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61" o:spid="_x0000_s1027" type="#_x0000_t202" style="position:absolute;left:0;text-align:left;margin-left:80.9pt;margin-top:104.7pt;width:475.2pt;height:552.8pt;z-index:2;mso-wrap-style:none;mso-position-horizontal-relative:page;mso-position-vertical-relative:page" stroked="f">
            <v:textbox style="mso-next-textbox:#_x0000_s34961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2"/>
                    <w:gridCol w:w="1379"/>
                  </w:tblGrid>
                  <w:tr w:rsidR="00A845A3" w:rsidRPr="0099221B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A845A3" w:rsidRDefault="00A845A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10 לחוק בתי המשפט [נוסח משולב], התשמ"ד-1984 י (להלן - החוק</w:t>
                        </w:r>
                      </w:p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אחרי סעיף קטן (ב) יבוא:</w:t>
                        </w:r>
                      </w:p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שנתמנה לכהונה בפועל לפי סעיף זה רשאי להמשיך לדון גם בענין</w:t>
                        </w:r>
                      </w:p>
                      <w:p w:rsidR="00A845A3" w:rsidRPr="0099221B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 בו בבית המשפט שבו הוא מכהן דרך קבע."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A845A3" w:rsidRPr="0099221B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A845A3" w:rsidRPr="0099221B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13 (ד) לחוק העיקרי, במקום "לענין סעיפים קטנים (ב) ו-(ג)" יבוא</w:t>
                        </w:r>
                      </w:p>
                      <w:p w:rsidR="00A845A3" w:rsidRPr="0099221B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סעיף קטן (ב)".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A845A3" w:rsidRPr="0099221B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A845A3" w:rsidRPr="0099221B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26 לחוק העיקרי -</w:t>
                        </w:r>
                      </w:p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(4), במקום "מוסמך לרון שופט אחד" יבוא "או על פסק דין של</w:t>
                        </w:r>
                      </w:p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דן יחיד בבית משפט מחוזי שדן בערעור על החלטה של בית משפט שלום,</w:t>
                        </w:r>
                      </w:p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מוסמר לדון שופט אחד";</w:t>
                        </w:r>
                      </w:p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(4) יבוא:</w:t>
                        </w:r>
                      </w:p>
                      <w:p w:rsidR="00A845A3" w:rsidRPr="0099221B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בדיון מקדמי בערעור מוסמך לדון שופט אחד."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A845A3" w:rsidRPr="0099221B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A845A3" w:rsidRPr="0099221B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37(ב) לחוק העיקרי, בסופו יבוא:</w:t>
                        </w:r>
                      </w:p>
                      <w:p w:rsidR="00A845A3" w:rsidRPr="0099221B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דיון מקדמי בערעור."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A845A3" w:rsidRPr="0099221B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</w:tr>
                  <w:tr w:rsidR="00A845A3" w:rsidRPr="0099221B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49 לחוק העיקרי, אחרי "וטרם החל הדיון בו" יבוא "או שענין שהוחלט</w:t>
                        </w:r>
                      </w:p>
                      <w:p w:rsidR="00A845A3" w:rsidRPr="0099221B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על פסלות שופט, בין שהחל הדיון בו ובין שטרם החל הדיון בו".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A845A3" w:rsidRPr="0099221B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</w:tr>
                  <w:tr w:rsidR="00A845A3" w:rsidRPr="0099221B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51(א)(2) לחוק העיקרי, בסופו יבוא: "ביום הגשת התובענה, והוא אף אם</w:t>
                        </w:r>
                      </w:p>
                      <w:p w:rsidR="00A845A3" w:rsidRPr="0099221B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עלה הסכום או השווי לאחר מכן מחמת שערוך או הצמדה".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A845A3" w:rsidRPr="0099221B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51</w:t>
                        </w:r>
                      </w:p>
                    </w:tc>
                  </w:tr>
                  <w:tr w:rsidR="00A845A3" w:rsidRPr="0099221B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A845A3" w:rsidRPr="0099221B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70(ג) לחוק העיקרי, במקום "שש עשרה שנים" יבוא "שמונה עשרה שנים".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A845A3" w:rsidRPr="0099221B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</w:tr>
                  <w:tr w:rsidR="00A845A3" w:rsidRPr="0099221B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73 לחוק העיקרי -</w:t>
                        </w:r>
                      </w:p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"כפיית ציות ועונש בשל אי ציות";</w:t>
                        </w:r>
                      </w:p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(א) יבוא:</w:t>
                        </w:r>
                      </w:p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מי שהוזמן להעיד ולא התייצב, או נצטווה להמציא מסמך ולא המציאו,</w:t>
                        </w:r>
                      </w:p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או הרשם -</w:t>
                        </w:r>
                      </w:p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לצוות על הבאתו לפני בית המשפט; על צו כזה יחולו הוראות</w:t>
                        </w:r>
                      </w:p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73א;</w:t>
                        </w:r>
                      </w:p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להטיל עליו, אף שלא בפניו, מחצית הקנס האמור בסעיף 40(2)</w:t>
                        </w:r>
                      </w:p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התשל"ז-1977 2, ואם הוזמן או נצטווה פעם נוספת</w:t>
                        </w:r>
                      </w:p>
                      <w:p w:rsidR="00A845A3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התייצב או לא המציא את המסמך - מאסר שלא יעלה על חודש</w:t>
                        </w:r>
                      </w:p>
                      <w:p w:rsidR="00A845A3" w:rsidRPr="0099221B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או קנס כאמור בסעיף 40(2) לחוק האמור."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A845A3" w:rsidRPr="0099221B" w:rsidRDefault="00A84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73</w:t>
                        </w:r>
                      </w:p>
                    </w:tc>
                  </w:tr>
                </w:tbl>
                <w:p w:rsidR="00A845A3" w:rsidRDefault="00A845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962" o:spid="_x0000_s1028" type="#_x0000_t202" style="position:absolute;left:0;text-align:left;margin-left:165.8pt;margin-top:71.8pt;width:231.85pt;height:30.5pt;z-index:1;mso-wrap-style:none;mso-position-horizontal-relative:page;mso-position-vertical-relative:page" stroked="f">
            <v:textbox style="mso-next-textbox:#_x0000_s34962" inset="0,0,0,0">
              <w:txbxContent>
                <w:p w:rsidR="00A845A3" w:rsidRPr="0099221B" w:rsidRDefault="00A845A3">
                  <w:pPr>
                    <w:pStyle w:val="OCRStyle1"/>
                    <w:ind w:left="18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בתי המשפט (תיקון), התשמ"ה-1985 *</w:t>
                  </w:r>
                </w:p>
              </w:txbxContent>
            </v:textbox>
            <w10:wrap anchorx="page" anchory="page"/>
          </v:shape>
        </w:pict>
      </w:r>
    </w:p>
    <w:p w:rsidR="004D3023" w:rsidRDefault="004D3023">
      <w:pPr>
        <w:rPr>
          <w:rtl/>
        </w:rPr>
      </w:pPr>
      <w:r>
        <w:rPr>
          <w:rtl/>
        </w:rPr>
        <w:br w:type="page"/>
      </w:r>
    </w:p>
    <w:p w:rsidR="004D3023" w:rsidRDefault="00000000">
      <w:pPr>
        <w:rPr>
          <w:rtl/>
        </w:rPr>
      </w:pPr>
      <w:r>
        <w:pict>
          <v:shape id="_x0000_s3496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963" inset="0,0,0,0">
              <w:txbxContent>
                <w:p w:rsidR="00A845A3" w:rsidRDefault="00A845A3">
                  <w:r>
                    <w:rPr>
                      <w:rtl/>
                    </w:rPr>
                    <w:t>139                                         ספר החוקים 1149                  י"ד בתמוז התשמ"ה 03.07.1985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64" o:spid="_x0000_s1030" type="#_x0000_t202" style="position:absolute;left:0;text-align:left;margin-left:365pt;margin-top:715.8pt;width:175.8pt;height:30.5pt;z-index:6;mso-wrap-style:none;mso-position-horizontal-relative:page;mso-position-vertical-relative:page" stroked="f">
            <v:textbox style="mso-next-textbox:#_x0000_s34964" inset="0,0,0,0">
              <w:txbxContent>
                <w:p w:rsidR="00A845A3" w:rsidRDefault="00A845A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965" o:spid="_x0000_s1031" type="#_x0000_t202" style="position:absolute;left:0;text-align:left;margin-left:92pt;margin-top:60.6pt;width:454.6pt;height:651.8pt;z-index:5;mso-wrap-style:none;mso-position-horizontal-relative:page;mso-position-vertical-relative:page" stroked="f">
            <v:textbox style="mso-next-textbox:#_x0000_s34965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6"/>
                    <w:gridCol w:w="5768"/>
                    <w:gridCol w:w="1382"/>
                  </w:tblGrid>
                  <w:tr w:rsidR="00A845A3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היה לבית המשפט יסוד להניח כי מי שהוזמן להעיד או נצטווה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להמציא מסמך לא יתייצב או לא ימציא את המסמך, רשאי בית המשפט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הרשם -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לחייבו במתן ערובה, ואם לא נתן ערובה - לצוות על מעצרו;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יקבע בתקנות, באישור ועדת החוקה חוק ומשפט של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הוראות שיחולו על החיוב בערובה, תנאיו ותוצאותיו;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לתת כל צו שימצא לנכון לשם הבטחת ההתייצבות או המצאת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המסמר, לרבות הפקדת דרכון ואיסור יציאה מן הארץ."</w:t>
                        </w:r>
                      </w:p>
                    </w:tc>
                  </w:tr>
                  <w:tr w:rsidR="00A845A3" w:rsidRPr="004D3023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A845A3" w:rsidRPr="004D302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73א ו-73ב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A845A3" w:rsidRPr="004D302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73 לחוק העיקרי יבוא:</w:t>
                        </w:r>
                      </w:p>
                    </w:tc>
                  </w:tr>
                  <w:tr w:rsidR="00A845A3" w:rsidRPr="004D3023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9" w:type="pct"/>
                      </w:tcPr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73א. (א) ציווה בית המשפט או הרשם לפי סעיף 73(א)(1) על הבאת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לפניו, ייערך צו ההבאה בכתב, ויפורטו בו שמו של האדם שצווה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הבאתו (להלן - המובא) ותמצית העובדות המהוות יסוד למתן הצו.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בצו הבאה רשאי בית המשפט או הרשם להורות לקצין משטרה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לשחרר את המובא בערובה, כפי שיפורש בצו; כתב ערובה שניתן בפני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הקצין יועבר לבית המשפט או הרשם שנתן את הצו; על הערובה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התקנות שהותקנו כאמור בסעיף 73(ד)(1).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הבאה יבוצע בידי שוטר או בידי מי שנקב בית המשפט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הרשם בצו, ומותר לבצעו בכל מקום ובכל עת.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המבצע צו הבאה יודיע למובא בה בשעה על הצו וימסור לו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ממנו, וכן הזמנה לעד או העתק ממנה או צו להמצאת מסמכים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העתק ממנו, לפי הענין.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המבצע צו הבאה רשאי, כשהצו בידו -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 שיש לו יסוד סביר להניח שהמובא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בו;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להשתמש בכוח סביר נגד אדם או רכוש במידה הדרושה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הצו.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 שנעצר על פי צו הבאה ולא שוחרר לפי סעיף קטן (ב),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 לפני בית המשפט או הרשם, והוא יצווה על מעצרו או ישחררו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בערובה.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A845A3" w:rsidRPr="004D302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?''צו הבאה</w:t>
                        </w:r>
                      </w:p>
                    </w:tc>
                  </w:tr>
                  <w:tr w:rsidR="00A845A3" w:rsidRPr="004D3023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9" w:type="pct"/>
                      </w:tcPr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73ב. (א) מי שנעצר לפי סעיף 73(ד) או 73א(ו) רשאי -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לפנות לבית המשפט, ואם צו המעצר ניתן מאת רשם -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לרשם, בבקשה לעיון חוזר בהחלטה שנתן בענין הנוגע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למעצר, לרבות בהחלטה לפי פסקה זו, אם נתגלו עובדות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חדשות או נשתנו נסיבות והדבר עשוי לשנות את ההחלטה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הקודמת;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לערור על החלטה בענין הנוגע למעצר או לבקשה לעיון</w:t>
                        </w:r>
                      </w:p>
                      <w:p w:rsidR="00A845A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חוזר, לפני בית המשפט שלערעור שידון בערר בשופט אחד."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A845A3" w:rsidRPr="004D3023" w:rsidRDefault="00A845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חוזר וערר</w:t>
                        </w:r>
                      </w:p>
                    </w:tc>
                  </w:tr>
                </w:tbl>
                <w:p w:rsidR="00A845A3" w:rsidRDefault="00A845A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845A3" w:rsidRDefault="00A845A3">
      <w:pPr>
        <w:rPr>
          <w:rtl/>
        </w:rPr>
      </w:pPr>
      <w:r>
        <w:rPr>
          <w:rtl/>
        </w:rPr>
        <w:br w:type="page"/>
      </w:r>
    </w:p>
    <w:p w:rsidR="00A845A3" w:rsidRDefault="00000000">
      <w:pPr>
        <w:rPr>
          <w:rtl/>
        </w:rPr>
      </w:pPr>
      <w:r>
        <w:pict>
          <v:shape id="_x0000_s34966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4966" inset="0,0,0,0">
              <w:txbxContent>
                <w:p w:rsidR="00A845A3" w:rsidRDefault="00A845A3">
                  <w:r>
                    <w:rPr>
                      <w:rtl/>
                    </w:rPr>
                    <w:t>140                                         ספר החוקים 1149                  י"ד בתמוז התשמ"ה 03.07.1985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67" o:spid="_x0000_s1033" type="#_x0000_t202" style="position:absolute;left:0;text-align:left;margin-left:89.1pt;margin-top:693.85pt;width:181.55pt;height:47.1pt;z-index:13;mso-wrap-style:none;mso-position-horizontal-relative:page;mso-position-vertical-relative:page" stroked="f">
            <v:textbox style="mso-next-textbox:#_x0000_s34967" inset="0,0,0,0">
              <w:txbxContent>
                <w:p w:rsidR="00A845A3" w:rsidRDefault="00A845A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968" o:spid="_x0000_s1034" type="#_x0000_t202" style="position:absolute;left:0;text-align:left;margin-left:327.65pt;margin-top:535.45pt;width:164.15pt;height:66.9pt;z-index:12;mso-wrap-style:none;mso-position-horizontal-relative:page;mso-position-vertical-relative:page" stroked="f">
            <v:textbox style="mso-next-textbox:#_x0000_s34968" inset="0,0,0,0">
              <w:txbxContent>
                <w:p w:rsidR="00A845A3" w:rsidRDefault="00A845A3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27, עני' 526.</w:t>
                  </w:r>
                </w:p>
                <w:p w:rsidR="00A845A3" w:rsidRDefault="00A845A3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4 ס"ח התשמ"ב, עמ' .43</w:t>
                  </w:r>
                </w:p>
                <w:p w:rsidR="00A845A3" w:rsidRDefault="00A845A3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5 ק"ת התשל"ו, עמ' .178</w:t>
                  </w:r>
                </w:p>
                <w:p w:rsidR="00A845A3" w:rsidRDefault="00A845A3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6 ס"ח התשכ"ט, עמ' .70</w:t>
                  </w:r>
                </w:p>
                <w:p w:rsidR="00A845A3" w:rsidRDefault="00A845A3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7 ס"ח התשכ"א, עמ' .192</w:t>
                  </w:r>
                </w:p>
                <w:p w:rsidR="00A845A3" w:rsidRPr="00A845A3" w:rsidRDefault="00A845A3">
                  <w:pPr>
                    <w:pStyle w:val="OCRStyle3"/>
                    <w:ind w:left="158"/>
                  </w:pPr>
                  <w:r>
                    <w:rPr>
                      <w:rtl/>
                    </w:rPr>
                    <w:t>8 ס"ח התשל"ט, עמ' .28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69" o:spid="_x0000_s1035" type="#_x0000_t202" style="position:absolute;left:0;text-align:left;margin-left:116.4pt;margin-top:467.95pt;width:75.85pt;height:36.25pt;z-index:11;mso-wrap-style:none;mso-position-horizontal-relative:page;mso-position-vertical-relative:page" stroked="f">
            <v:textbox style="mso-next-textbox:#_x0000_s34969" inset="0,0,0,0">
              <w:txbxContent>
                <w:p w:rsidR="00A845A3" w:rsidRDefault="00A845A3">
                  <w:pPr>
                    <w:pStyle w:val="OCRStyle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A845A3" w:rsidRDefault="00A845A3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70" o:spid="_x0000_s1036" type="#_x0000_t202" style="position:absolute;left:0;text-align:left;margin-left:244.3pt;margin-top:468.75pt;width:99.8pt;height:35.45pt;z-index:10;mso-wrap-style:none;mso-position-horizontal-relative:page;mso-position-vertical-relative:page" stroked="f">
            <v:textbox style="mso-next-textbox:#_x0000_s34970" inset="0,0,0,0">
              <w:txbxContent>
                <w:p w:rsidR="00A845A3" w:rsidRDefault="00A845A3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845A3" w:rsidRDefault="00A845A3">
                  <w:pPr>
                    <w:pStyle w:val="OCRStyle3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71" o:spid="_x0000_s1037" type="#_x0000_t202" style="position:absolute;left:0;text-align:left;margin-left:386.1pt;margin-top:491.9pt;width:97.4pt;height:36.25pt;z-index:9;mso-wrap-style:none;mso-position-horizontal-relative:page;mso-position-vertical-relative:page" stroked="f">
            <v:textbox style="mso-next-textbox:#_x0000_s34971" inset="0,0,0,0">
              <w:txbxContent>
                <w:p w:rsidR="00A845A3" w:rsidRDefault="00A845A3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ה רצו ג</w:t>
                  </w:r>
                </w:p>
                <w:p w:rsidR="00A845A3" w:rsidRDefault="00A845A3">
                  <w:pPr>
                    <w:pStyle w:val="OCRStyle3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72" o:spid="_x0000_s1038" type="#_x0000_t202" style="position:absolute;left:0;text-align:left;margin-left:84.15pt;margin-top:68.6pt;width:477.75pt;height:386.1pt;z-index:8;mso-wrap-style:none;mso-position-horizontal-relative:page;mso-position-vertical-relative:page" stroked="f">
            <v:textbox style="mso-next-textbox:#_x0000_s34972" inset="0,0,0,0">
              <w:txbxContent>
                <w:tbl>
                  <w:tblPr>
                    <w:tblW w:w="5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8"/>
                    <w:gridCol w:w="1272"/>
                    <w:gridCol w:w="1247"/>
                  </w:tblGrid>
                  <w:tr w:rsidR="00A845A3" w:rsidRPr="00A845A3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96(א) לחוק העיקרי, המלים "לסי סעיפים 86 או 87" - יימחקו.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845A3" w:rsidRP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96</w:t>
                        </w:r>
                      </w:p>
                    </w:tc>
                  </w:tr>
                  <w:tr w:rsidR="00A845A3" w:rsidRPr="00A845A3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בתוספת השניה לחוק העיקרי -</w:t>
                        </w:r>
                      </w:p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בפרט 1, אחרי "141" יבוא "144(א) רישה" ואחרי "361" יבוא "381(ב)",-</w:t>
                        </w:r>
                      </w:p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בסופה יבוא:</w:t>
                        </w:r>
                      </w:p>
                      <w:p w:rsidR="00A845A3" w:rsidRP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"4. עבירה לפי פקודת הסמים המסוכנים [נוסח חדש], התשל"ג-1973 י."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A845A3" w:rsidRP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</w:t>
                        </w:r>
                      </w:p>
                    </w:tc>
                  </w:tr>
                  <w:tr w:rsidR="00A845A3" w:rsidRPr="00A845A3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בתוספת השלישית לחוק העיקרי, אחרי פרט 22 יבוא:</w:t>
                        </w:r>
                      </w:p>
                      <w:p w:rsidR="00A845A3" w:rsidRP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"23. צו הפיקוח על מצרכים ושירותים (בשר טחון), התשל"ו-1975 4."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A845A3" w:rsidRP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</w:t>
                        </w:r>
                      </w:p>
                    </w:tc>
                  </w:tr>
                  <w:tr w:rsidR="00A845A3" w:rsidRPr="00A845A3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סעיפים 111 ו-112 לחוק סדר הדין הפלילי [נוסח חדש], התשמ"ב-1982  8-</w:t>
                        </w:r>
                      </w:p>
                      <w:p w:rsidR="00A845A3" w:rsidRP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בטלים.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סדר</w:t>
                        </w:r>
                      </w:p>
                      <w:p w:rsidR="00A845A3" w:rsidRP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</w:t>
                        </w:r>
                      </w:p>
                    </w:tc>
                  </w:tr>
                  <w:tr w:rsidR="00A845A3" w:rsidRPr="00A845A3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A845A3" w:rsidRP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39 לחוק בית הדין לעבודה, התשכ"ט-1969 6, יבוא: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בית</w:t>
                        </w:r>
                      </w:p>
                      <w:p w:rsidR="00A845A3" w:rsidRP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לעבודה</w:t>
                        </w:r>
                      </w:p>
                    </w:tc>
                  </w:tr>
                  <w:tr w:rsidR="00A845A3">
                    <w:trPr>
                      <w:jc w:val="right"/>
                    </w:trPr>
                    <w:tc>
                      <w:tcPr>
                        <w:tcW w:w="3550" w:type="pct"/>
                      </w:tcPr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סעיפים 68 עד 81 לחוק בתי המשפט [נוסח משולב], התשמ"ד-</w:t>
                        </w:r>
                      </w:p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1984, ותקנות שהותקנו לפי סעיף 73 לחוק האמור, יחולו על בית הדין</w:t>
                        </w:r>
                      </w:p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המחוייבים, אלא שסמכות נשיא בית המשפט העליון לפי</w:t>
                        </w:r>
                      </w:p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האמורים, למעט הסמכות לפי סעיף 72, תהיה מסורה לנשיא</w:t>
                        </w:r>
                      </w:p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הארצי, ולענין סעיף 77 לאותו חוק יהיה בית הדין מוסמך</w:t>
                        </w:r>
                      </w:p>
                      <w:p w:rsidR="00A845A3" w:rsidRP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רק בתובענות שבתחום סמכותו העניינית."</w:t>
                        </w:r>
                      </w:p>
                    </w:tc>
                    <w:tc>
                      <w:tcPr>
                        <w:tcW w:w="732" w:type="pct"/>
                      </w:tcPr>
                      <w:p w:rsidR="00A845A3" w:rsidRP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הוראות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845A3" w:rsidRPr="00A845A3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A845A3" w:rsidRP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בפקודת הסמים המסוכנים [נוסח חדש], התשל"ג-1973, סעיף 30 - בטל.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טקודת</w:t>
                        </w:r>
                      </w:p>
                      <w:p w:rsidR="00A845A3" w:rsidRP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חסמים המסוכנים</w:t>
                        </w:r>
                      </w:p>
                    </w:tc>
                  </w:tr>
                  <w:tr w:rsidR="00A845A3" w:rsidRPr="00A845A3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פסיקת הפרשי הצמדה לפי חוק פסיקת ריבית והצמדה, התשכ"א-1961 7, שנעשתה</w:t>
                        </w:r>
                      </w:p>
                      <w:p w:rsid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תחילתו של חוק פסיקת ריבית (תיקון מס' 3), התשל"ט-1978 8, ולפני תיקוו</w:t>
                        </w:r>
                      </w:p>
                      <w:p w:rsidR="00A845A3" w:rsidRP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51(א) (2) לחוק העיקרי כאמור לחוק זה, נעשתה כדין.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845A3" w:rsidRPr="00A845A3" w:rsidRDefault="00A845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תשריר</w:t>
                        </w:r>
                      </w:p>
                    </w:tc>
                  </w:tr>
                </w:tbl>
                <w:p w:rsidR="00A845A3" w:rsidRDefault="00A845A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9221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C16EFAC-5D34-4AB7-9A28-E89DF83B5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9221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D302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845A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2008-04-07T02:06:00Z</dcterms:created>
  <dcterms:modified xsi:type="dcterms:W3CDTF">2008-04-07T02:06:00Z</dcterms:modified>
</cp:coreProperties>
</file>