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17D3" w:rsidRDefault="00A917D3">
      <w:pPr>
        <w:rPr>
          <w:rtl/>
        </w:rPr>
      </w:pPr>
    </w:p>
    <w:p w:rsidR="00A917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9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999" inset="0,0,0,0">
              <w:txbxContent>
                <w:p w:rsidR="00E149F2" w:rsidRDefault="00E149F2">
                  <w:r>
                    <w:rPr>
                      <w:rtl/>
                    </w:rPr>
                    <w:t>128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00" o:spid="_x0000_s1026" type="#_x0000_t202" style="position:absolute;left:0;text-align:left;margin-left:90.9pt;margin-top:654.1pt;width:391.25pt;height:60pt;z-index:3;mso-wrap-style:none;mso-position-horizontal-relative:page;mso-position-vertical-relative:page" stroked="f">
            <v:textbox style="mso-next-textbox:#_x0000_s35000" inset="0,0,0,0">
              <w:txbxContent>
                <w:tbl>
                  <w:tblPr>
                    <w:tblW w:w="41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3"/>
                  </w:tblGrid>
                  <w:tr w:rsidR="00E149F2" w:rsidRPr="00A917D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י"ב באב התשמ"ח (26 ביולי 1988)! הצעת החוק ודברי הסבר פורסמו בה"ח 1647, התשמ"ד,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41.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דיני מדינת ישראל, נוסח חדש 37, עמ' 764.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חוקי א"י, כרך א', עמ' .155</w:t>
                        </w:r>
                      </w:p>
                      <w:p w:rsidR="00E149F2" w:rsidRPr="00A917D3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דיני מדינת ישראל, נוסח חדש 28, עמ' 549.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001" o:spid="_x0000_s1027" type="#_x0000_t202" style="position:absolute;left:0;text-align:left;margin-left:84.55pt;margin-top:90.4pt;width:469.65pt;height:562.1pt;z-index:2;mso-wrap-style:none;mso-position-horizontal-relative:page;mso-position-vertical-relative:page" stroked="f">
            <v:textbox style="mso-next-textbox:#_x0000_s35001" inset="0,0,0,0">
              <w:txbxContent>
                <w:tbl>
                  <w:tblPr>
                    <w:tblW w:w="50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3"/>
                    <w:gridCol w:w="1255"/>
                  </w:tblGrid>
                  <w:tr w:rsidR="00E149F2" w:rsidRPr="00A917D3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הגדרות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"אב בית הדין" - לרבות המשנה לאב בית הדין;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"איגוד עסקי" - חבר-בני-אדם, בין מאוגד ובין שאינו מאוגד, שמטרותיו, כולן או חלקן, הן קידום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עניניהם העסקיים של החברים בו: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צרכנים" - ארגון המייצג צרכנים שאישר שר המשפטים לענין חוק זה: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הדין" - בית הדין להגבלים עסקיים המוקם לפי חוק זה;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 עסקי" - הסדר כובל, מונופולין או מיזוג חברות;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"הסדר" - בין במפורש ובין מכללה, בין בכתב ובין בעל פה או בהתנהגות, בין אם הוא מחייב על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דין ובין אם לאו.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"חברה" - חברה שנוסדה ונרשמה לפי פקודת החברות [נוסח חדש], התשמ"ג-1983 1, לרבות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חכרת חוץ שנרשמה כאמור, אגודה שיתופית רשומה כמשמעותה כפקודת האגודות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השיתופיות2 ושותפות שנרשמה לפי פקודת השותפויות [נוסח חדש], התשל"ה-1975 3;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בת" - חברה שחברה אחרת שולטת בה;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"מחיר" - לרבות הפרשי הצמדה למדד או למטבע, ריבית, שיעורי תשלום ותנאי תשלום אחרים;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"מיזוג חברות" - לרבות רכישת עיקר נכסי חברה בידי חברה אחרת או רכישת מניות בחברה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חברה אחרת המקנות לחברה הרוכשת יותר מרבע מהערך הנקוב של הון המניות המוצא,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מכוח ההצבעה או מהכוח למנות יותר מרבע מהדירקטורים או השתתפות ביותר מרבע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ברווחי החברה; הרכישה יכול שתהא במישרין או בעקיפין או באמצעות זכויות המוקנות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בחוזה;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"הממונה" - הממונה על הגבלים עסקיים שמונה לפי סעיף 41;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מטלטלין, מקרקעין וזכויות;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"עסק" - עיסוק בייצור נכס, במכירתו, בשיווקו, ברכישתו, ביבואו או ביצואו, וכן עיסוק במתן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או בקבלתו;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החזקה של יותר ממחצית באחד מאמצעי השליטה הבאים: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זכות ההצבעה באסיפה כללית של חברה או בגוף מקביל של תאגיד אחר;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הזכות למנות דירקטורים של התאגיד;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התעשיה והמסחר.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149F2" w:rsidRPr="00A917D3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ב: הסדר כובל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הסדר כובל מהו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149F2" w:rsidRPr="00A917D3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הסדר כובל הוא הסדר הנעשה בין בני אדם המנהלים עסקים, לפיו אחד הצדדים</w:t>
                        </w:r>
                      </w:p>
                      <w:p w:rsidR="00E149F2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מגביל עצמו באופן העלול למנוע או להפחית את התחרות בעסקים בינו לבין הצדדיים</w:t>
                        </w:r>
                      </w:p>
                      <w:p w:rsidR="00E149F2" w:rsidRPr="00A917D3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להסדר, או חלק מהם, או בינו לבין אדם שאינו צד להסדר.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149F2" w:rsidRPr="00A917D3" w:rsidRDefault="00E149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כובל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002" o:spid="_x0000_s1028" type="#_x0000_t202" style="position:absolute;left:0;text-align:left;margin-left:167.9pt;margin-top:68.8pt;width:229.3pt;height:21.4pt;z-index:1;mso-wrap-style:none;mso-position-horizontal-relative:page;mso-position-vertical-relative:page" stroked="f">
            <v:textbox style="mso-next-textbox:#_x0000_s35002" inset="0,0,0,0">
              <w:txbxContent>
                <w:tbl>
                  <w:tblPr>
                    <w:tblW w:w="2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169"/>
                  </w:tblGrid>
                  <w:tr w:rsidR="00E149F2" w:rsidRPr="00A917D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49F2" w:rsidRPr="00A917D3" w:rsidRDefault="00E149F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ההגבלים העסקיים, התשמ"ח-1988*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4A17F6" w:rsidRDefault="004A17F6">
      <w:pPr>
        <w:rPr>
          <w:rtl/>
        </w:rPr>
      </w:pPr>
      <w:r>
        <w:rPr>
          <w:rtl/>
        </w:rPr>
        <w:br w:type="page"/>
      </w:r>
    </w:p>
    <w:p w:rsidR="004A17F6" w:rsidRDefault="00000000">
      <w:pPr>
        <w:rPr>
          <w:rtl/>
        </w:rPr>
      </w:pPr>
      <w:r>
        <w:pict>
          <v:shape id="_x0000_s35003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5003" inset="0,0,0,0">
              <w:txbxContent>
                <w:p w:rsidR="00E149F2" w:rsidRDefault="00E149F2">
                  <w:r>
                    <w:rPr>
                      <w:rtl/>
                    </w:rPr>
                    <w:t>129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04" o:spid="_x0000_s1030" type="#_x0000_t202" style="position:absolute;left:0;text-align:left;margin-left:88.7pt;margin-top:62.3pt;width:454pt;height:647.85pt;z-index:5;mso-wrap-style:none;mso-position-horizontal-relative:page;mso-position-vertical-relative:page" stroked="f">
            <v:textbox style="mso-next-textbox:#_x0000_s35004" inset="0,0,0,0">
              <w:txbxContent>
                <w:tbl>
                  <w:tblPr>
                    <w:tblW w:w="48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6"/>
                    <w:gridCol w:w="7169"/>
                  </w:tblGrid>
                  <w:tr w:rsidR="00E149F2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2" w:type="pct"/>
                      </w:tcPr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לגרוע מכלליות האמור בסעיף קטן (א) יראו כהסדר כובל הסדר שבו הכבילה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נוגעת לאחד העניינים הבאים: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המחיר שיידרש, שיוצע או שישולם;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הריווח שיופק: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חלוקת השוק, כולו או חלקו, לפי מקום העיסוק או לפי האנשים או סוג האנשים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שעמם יעסקו;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כמות הנכסים או השירותים שבעסק, איכותם או סוגם.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שאינם</w:t>
                        </w:r>
                      </w:p>
                      <w:p w:rsidR="00E149F2" w:rsidRPr="004A17F6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כובלים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אף האמור בסעיף 2, לא ייחשבו בהסדרים כובלים ההסדרים הבאים: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הסדר שכל כבילותיו נקבעו על פי דין.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הסדר שכל כבילותיו נוגעות לזכות השימוש באחד הנכסים הבאים: פטנט,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מדגם, סימן מסחרי, זכות יוצרים, זכות מבצעים או זכות מטפחים ובלבד שנתקיימו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שניים אלה -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ההסדר הוא בין בעל נכס כאמור ובין מקבל. זכות השימוש בו;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אם נכס כאמור טעון רישום על פי דין - שהוא נרשם.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הסדר, בין מי שמקנה זכות במקרקעין לבין מי שרוכש את הזכות, שכל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כבילותיו נוגעות לסוג הנכסים או השירותים בהם יעסוק רוכש הזכות באותם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מקרקעין.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הסדר שכל כבילותיו נוגעות לגידול ושיווק של תוצרת חקלאית מגידול מקומי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מסוגים אלה: פירות, ירקות, גידולי שדה, חלב, ביצים, דבש, בקר, צאן, עופות או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דגים, אם כל הצדדים להסדר הם המגדלים או המשווקים בסיטונות; הוראה זו לא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מוצרים שיוצרו מתוצרת חקלאית כאמור: השר, בהסכמת שר החקלאות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הכלכלה של הכנסת, רשאי כצו להוסיף או לגרוע לסוגים של תוצרת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חקלאית.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הסדר שהצדדים לו הם חברה וחברת בת שלה.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הסדר בין רוכש נכס או שירות לבין ספק, שכל כבילותיו הם התחייבות הספק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יספק נכסים או שירותים מסויימים, לשם שיווק, אלא לרוכש, ובהתחייבות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הרוכש לרכוש אותם נכסים או שירותים רק מהספק, ובלבד שהספק והרוכש,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שניהם, אינם עוסקים בייצור אותם נכסים או במתן אותם שירותים; הסדר כאמור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שיהיה לכל שטח המדינה או לחלק ממנו.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הסדר שכל כבילותיו נוגעות לתובלה בינלאומית בים או באויר, או לתובלה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בינלאומית משולבת בים, באויר וביבשה ובלבד שכל הצדדים לו הם -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מובילים בים או באויר: או,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מובילים ביט או באויר, ואיגוד בינלאומי של חברות תעופה או ספנות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 לענין זה על-ידי שר התחבורה;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ושהודעה עליו נמסרה לשר התחבורה בדרך שקבע; שר התחבורה יודיע, אחת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לשנה, לועדת הכלכלה של הכנסת על הודעות כאמור.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התחייבות של מוכר עסק, בשלמותו, כלפי רוכש העסק שלא לעסוק באותו סוג</w:t>
                        </w:r>
                      </w:p>
                      <w:p w:rsidR="00E149F2" w:rsidRDefault="00E149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עסק, כשההתחייבות אינה בניגוד לנוהגים סבירים ומקובלים.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8312B" w:rsidRDefault="0038312B">
      <w:pPr>
        <w:rPr>
          <w:rtl/>
        </w:rPr>
      </w:pPr>
      <w:r>
        <w:rPr>
          <w:rtl/>
        </w:rPr>
        <w:br w:type="page"/>
      </w:r>
    </w:p>
    <w:p w:rsidR="0038312B" w:rsidRDefault="00000000">
      <w:pPr>
        <w:rPr>
          <w:rtl/>
        </w:rPr>
      </w:pPr>
      <w:r>
        <w:pict>
          <v:shape id="_x0000_s35005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005" inset="0,0,0,0">
              <w:txbxContent>
                <w:p w:rsidR="00E149F2" w:rsidRDefault="00E149F2">
                  <w:r>
                    <w:rPr>
                      <w:rtl/>
                    </w:rPr>
                    <w:t>130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06" o:spid="_x0000_s1032" type="#_x0000_t202" style="position:absolute;left:0;text-align:left;margin-left:86.8pt;margin-top:65.9pt;width:469.25pt;height:650.45pt;z-index:7;mso-wrap-style:none;mso-position-horizontal-relative:page;mso-position-vertical-relative:page" stroked="f">
            <v:textbox style="mso-next-textbox:#_x0000_s35006" inset="0,0,0,0">
              <w:txbxContent>
                <w:tbl>
                  <w:tblPr>
                    <w:tblW w:w="50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5"/>
                    <w:gridCol w:w="1217"/>
                  </w:tblGrid>
                  <w:tr w:rsidR="00E149F2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הסדר שארגון עובדים או ארגון מעבידים צד לו וכל כבילותיו נוגעות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להעסקתם של עובדים ולתנאי העבודה.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איסור הסדר כובל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149F2" w:rsidRPr="0038312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יהיה אדם צד להסדר כובל, כולו או מקצתו, אלא אם כן קיבל מאת בית הדין אישור לפי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 או היתר זמני לפי סעיף 13 או פטור לפי סעיף 14, ואם היו האישור, ההיתר הזמני או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מותנים - לפי התנאים שנקבעו בהם.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הסדר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כובל</w:t>
                        </w:r>
                      </w:p>
                    </w:tc>
                  </w:tr>
                  <w:tr w:rsidR="00E149F2" w:rsidRPr="0038312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קו פעולה שקבע איגוד עסקי לחבריו או חלקם העלול למנוע או להפחית תחרות בעסקים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ביניהם, או קו פעולה כאמור שהמליץ עליו לפניהם, יראו כהסדר כובל כאמור בסעיף 2, ואת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 העסקי וכל אחד מחבריו הפועל על פיו כצד להסדר כובל.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קו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בידי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איגוד עסקי</w:t>
                        </w:r>
                      </w:p>
                    </w:tc>
                  </w:tr>
                  <w:tr w:rsidR="00E149F2" w:rsidRPr="0038312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אדם המנהל עסק וביודעו על קיום הסדר כובל מתאים את פעולותיו להסדר, כולו או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יראו אותו. כצד להסדר.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התאמת סעולה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להסדר כובל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רישום הסדר כובל ואישורו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149F2" w:rsidRPr="0038312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המבקש לעשות הסדר כובל יגיש לבית הדין בקשה לאישור ההסדר הכובל, בדרך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בתקנות, לאחר שהעתק ממנה נרשם לפי סעיף קטן (ב).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המבקש ימסור העתק מן הבקשה לממונה; הממונה ירשום את הבקשה במרשם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המנוהל לפי סעיף 42 ויפרסם על כך הודעה ברשומות ובשני עתונים יומיים; פרטי הפרסום ודרכיו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כקשה לאישור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כובל</w:t>
                        </w:r>
                      </w:p>
                    </w:tc>
                  </w:tr>
                  <w:tr w:rsidR="00E149F2" w:rsidRPr="0038312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הממונה יוזמן להשמיע בפני בית הדין את עמדתו וטענותיו בענין הבקשה.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מהסדר כובל, איגוד עסקי וכן ארגון צרכנים רשאים להגיש לבית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התנגדות מנומקת בכתב תוך שלושים ימים מיום פרסום ההודעה ברשומות לפי סעיף 7(ב).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הממונה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והתנגדויות</w:t>
                        </w:r>
                      </w:p>
                    </w:tc>
                  </w:tr>
                  <w:tr w:rsidR="00E149F2" w:rsidRPr="0038312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בית הדין יחליט לאשר הסדר כובל, כולו או חלקו, אם הוא סכור כי הדבר הוא לטובת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 ורשאי הוא להתנות את אישורו בתנאים.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</w:t>
                        </w:r>
                      </w:p>
                    </w:tc>
                  </w:tr>
                  <w:tr w:rsidR="00E149F2" w:rsidRPr="0038312B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בעת שיבחן את טובת הציבור לענין פרק זה, ישקול בית הדין, בין השאר, את תרומת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ההסדר הכובל לענינים המפורטים להלן ואם התועלת הצפויה לציבור תעלה באופן ממשי על הנזק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העלול להיגרם לציבור או לחלק ממנו או למי שאינו צד להסדר ואלה הענינים: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יעול הייצור והשיווק של נכסים או שירותים, הבטחת איכותם או הורדת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מחיריהם לצרכן;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הבטחת היצע מספיק של נכסים או שירותים לציבור?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מניעת תחרות בלתי הוגנת העלולה להביא להגבלת התחרות באספקת הנכסים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השירותים שבהם עוסקים הצדדים להסדר, מצד אדם שאינו צד להסדר;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מתן אפשרות לצדדים להסדר להשיג אספקה של נכסים או שירותים בתנאים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 מידי אדם שבידיו חלק ניכר של האספקה, או לספק בתנאים סבירים נכסים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שירותים לאדם שבידיו חלק ניכר של הרכישה של אותם נכסים או שירותים?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מניעת פגיעה חמורה בענף החשוב למשק המדינה?</w:t>
                        </w:r>
                      </w:p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שמירה על המשך קיום מפעלים כמקור תעסוקה באיזור שבו עלולה להיווצר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 ממשית כתוצאה מסגירתם או מצמצום הייצור בהם?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149F2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שיקולים לטובת</w:t>
                        </w:r>
                      </w:p>
                      <w:p w:rsidR="00E149F2" w:rsidRPr="0038312B" w:rsidRDefault="00E149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85FE7" w:rsidRDefault="00D85FE7">
      <w:pPr>
        <w:rPr>
          <w:rtl/>
        </w:rPr>
      </w:pPr>
      <w:r>
        <w:rPr>
          <w:rtl/>
        </w:rPr>
        <w:br w:type="page"/>
      </w:r>
    </w:p>
    <w:p w:rsidR="00D85FE7" w:rsidRDefault="00000000">
      <w:pPr>
        <w:rPr>
          <w:rtl/>
        </w:rPr>
      </w:pPr>
      <w:r>
        <w:pict>
          <v:shape id="_x0000_s35007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007" inset="0,0,0,0">
              <w:txbxContent>
                <w:p w:rsidR="00E149F2" w:rsidRDefault="00E149F2">
                  <w:r>
                    <w:rPr>
                      <w:rtl/>
                    </w:rPr>
                    <w:t>131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08" o:spid="_x0000_s1034" type="#_x0000_t202" style="position:absolute;left:0;text-align:left;margin-left:94.1pt;margin-top:64.75pt;width:463.3pt;height:649.25pt;z-index:9;mso-wrap-style:none;mso-position-horizontal-relative:page;mso-position-vertical-relative:page" stroked="f">
            <v:textbox style="mso-next-textbox:#_x0000_s35008" inset="0,0,0,0">
              <w:txbxContent>
                <w:tbl>
                  <w:tblPr>
                    <w:tblW w:w="49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7218"/>
                  </w:tblGrid>
                  <w:tr w:rsidR="00E149F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4" w:type="pct"/>
                      </w:tcPr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שיפור מאזן התשלומים של המדינה על ידי צמצום היבוא או החלתו או על ידי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היצוא וכדאיותו.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E149F2" w:rsidRPr="00D85FE7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האישור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אישור בית הדין יהא לתקופה שהוא יקבע; לא קבע בית הדין תקופה, יהא ההסדר מאושר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שקבעו הצדדים או לשלוש שנים, לפי הקצר.</w:t>
                        </w:r>
                      </w:p>
                    </w:tc>
                  </w:tr>
                  <w:tr w:rsidR="00E149F2" w:rsidRPr="00D85FE7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ושינוי</w:t>
                        </w:r>
                      </w:p>
                      <w:p w:rsidR="00E149F2" w:rsidRPr="00D85FE7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בית הדין רשאי לבטל אישור שנתן או לשנות את תנאיו, אם שוכנע, על פי בקשה של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הממונה, כי חלו שינויים מהותיים בנסיבות שהיו קיימות בעת מתן האישור.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מהסדר כובל וכן ארגון צרכנים ואיגוד עסקי הסבורים שחל שינוי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 בנסיבות הסדר שאושר, רשאים לפנות לממונה בבקשה להפעיל סמכותו לפי סעיף קטן (א);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 הממונה שהנסיבות אינן מצדיקות הפעלת סמכותו כאמור, יודיע על כך לפונה, בכתב</w:t>
                        </w:r>
                      </w:p>
                      <w:p w:rsidR="00E149F2" w:rsidRPr="00D85FE7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מנומק, תוך שלושים ימים מיום קבלת הפניה.</w:t>
                        </w:r>
                      </w:p>
                    </w:tc>
                  </w:tr>
                  <w:tr w:rsidR="00E149F2" w:rsidRPr="00D85FE7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E149F2" w:rsidRPr="00D85FE7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זמני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הוגשה בקשה לאישור הסדר כובל, רשאי אב בית הדין, אם הממונה המליץ על כך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שוכנע כי לכאורה ההסדר הוא לטובת הציבור כמשמעותה בסעיף 10, לתת לצדדים, על פי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בקשתם, היתר זמני לנהוג על פי ההסדר; ההיתר יהיה לתקופה קצובה שלא תעלה על שנה, או ע7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החלטת בית הדין לפי סעיף 9, לפי המוקדם; אב בית הדין רשאי להתנות את ההיתר בתנאים.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ימסור הודעה על מתן היתר זמני למי שהגיש התנגדות לאותו הסדר לפי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8.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אב בית הדין רשאי, לפי כקשת הממונה או מי שהגיש התנגדות להסדר, לבטל היתר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 שנתן או לשנות את תנאיו, ובלבד שניתנה לצדדים להסדר הכובל ולממונה וכן למבקש</w:t>
                        </w:r>
                      </w:p>
                      <w:p w:rsidR="00E149F2" w:rsidRPr="00D85FE7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הביטול, הזדמנות להשמיע טענותיהם.</w:t>
                        </w:r>
                      </w:p>
                    </w:tc>
                  </w:tr>
                  <w:tr w:rsidR="00E149F2" w:rsidRPr="00D85FE7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מקבלת</w:t>
                        </w:r>
                      </w:p>
                      <w:p w:rsidR="00E149F2" w:rsidRPr="00D85FE7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שוכנע הממונה, על פי בקשת צד להסדר כובל, שההסדר מגביל באופן לא משמעותי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התחרות בעסקים, רשאי הוא, בהחלטה מנומקת, לפטור את הצדדים להסדר מהחובה לקבל את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בית הדין להסדר.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רשאי להתנות את הפטור בתנאים ולשנותם, וכן לבטל את הפטור.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פטור ותנאיו, על שינוי בתנאים ועל ביטול פטור, תימסר לצדדים להסדר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ולאב בית הדין ותפורסם ברשומות.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הוגשה בקשה לפטור לגבי הסדר בענין שהוא בתחום אחריותו של משרד ממשרדי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יודיע הממונה למנהל הכללי של אותו משרד על דבר הבקשה ולא יחליט בבקשה לפני</w:t>
                        </w:r>
                      </w:p>
                      <w:p w:rsidR="00E149F2" w:rsidRPr="00D85FE7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שעברו ארבעה עשר ימים מיום שנשלחה ההודעה.</w:t>
                        </w:r>
                      </w:p>
                    </w:tc>
                  </w:tr>
                  <w:tr w:rsidR="00E149F2" w:rsidRPr="00D85FE7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E149F2" w:rsidRPr="00D85FE7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הפטור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הרואה עצמו נפגע מהסדר כובל שניתן עליו פטור לפי סעיף 14, איגוד עסקי וכן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צרכנים, רשאים, בכתב מנומק, לערור בפני אב בית הדין על החלטת הממונה, להעניק פטור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לערור על החלטתו שלא לבטל את הפטור שהעניק.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אב בית הדין כי ההסדר הכובל אינו ממלא אחר התנאים האמורים בסעיף 14(א)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יבטל את הפטור; תוקף הביטול יהיה מהמועד שיקבע אב בית הדין.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אב בית הדין לא תינתן אלא לאחר שניתנה לצדדים להסדר ולממונה הזדמנות</w:t>
                        </w:r>
                      </w:p>
                      <w:p w:rsidR="00E149F2" w:rsidRPr="00D85FE7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טענותיהם.</w:t>
                        </w:r>
                      </w:p>
                    </w:tc>
                  </w:tr>
                  <w:tr w:rsidR="00E149F2" w:rsidRPr="00D85FE7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בהסדר</w:t>
                        </w:r>
                      </w:p>
                      <w:p w:rsidR="00E149F2" w:rsidRPr="00D85FE7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כובל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שינוי בפרט מהותי בהסדר כובל שאישר בית הדין או בהסדר שניתן לגביו היתר זמני</w:t>
                        </w:r>
                      </w:p>
                      <w:p w:rsidR="00E149F2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 או בהסדר שניתן עליו פטור לפי סעיף 14, דינו כדין הסדר כובל חדש, הטעון בקשה</w:t>
                        </w:r>
                      </w:p>
                      <w:p w:rsidR="00E149F2" w:rsidRPr="00D85FE7" w:rsidRDefault="00E149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לפי סעיף 7, תוך שלושים ימים מיום השינוי.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85FD1" w:rsidRDefault="00F85FD1">
      <w:pPr>
        <w:rPr>
          <w:rtl/>
        </w:rPr>
      </w:pPr>
      <w:r>
        <w:rPr>
          <w:rtl/>
        </w:rPr>
        <w:br w:type="page"/>
      </w:r>
    </w:p>
    <w:p w:rsidR="00F85FD1" w:rsidRDefault="00000000">
      <w:pPr>
        <w:rPr>
          <w:rtl/>
        </w:rPr>
      </w:pPr>
      <w:r>
        <w:pict>
          <v:shape id="_x0000_s35009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5009" inset="0,0,0,0">
              <w:txbxContent>
                <w:p w:rsidR="00E149F2" w:rsidRDefault="00E149F2">
                  <w:r>
                    <w:rPr>
                      <w:rtl/>
                    </w:rPr>
                    <w:t>132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10" o:spid="_x0000_s1036" type="#_x0000_t202" style="position:absolute;left:0;text-align:left;margin-left:85.9pt;margin-top:63.45pt;width:469.65pt;height:617.15pt;z-index:11;mso-wrap-style:none;mso-position-horizontal-relative:page;mso-position-vertical-relative:page" stroked="f">
            <v:textbox style="mso-next-textbox:#_x0000_s35010" inset="0,0,0,0">
              <w:txbxContent>
                <w:tbl>
                  <w:tblPr>
                    <w:tblW w:w="50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1"/>
                    <w:gridCol w:w="1127"/>
                  </w:tblGrid>
                  <w:tr w:rsidR="00E149F2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הצדדים להסדר כובל כאמור יודיעו לממונה על כל שינוי בו שלדעתם אינו שינוי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מהותי; סבר הממונה כי השינוי הוא מהותי, יפנה לאב בית הדין כדי שיכריע במחלוקת.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"שינוי" - לרבות הוספת צד להסדר או השמטת צד ממנו.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ג: מיזוג חברות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תחולה ואיסור מיזוג</w:t>
                        </w:r>
                      </w:p>
                    </w:tc>
                    <w:tc>
                      <w:tcPr>
                        <w:tcW w:w="660" w:type="pct"/>
                      </w:tcPr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149F2" w:rsidRPr="00F85FD1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הוראות פרק זה יחולו על מיזוג חברות שמתקיים בהן אחד מאלה: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כתוצאה מהמיזוג חלקן של החברות המתמזגות בכלל הייצור, המכירה, השיווק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הרכישה של נכס מסויים ונכס דומה או מתן שירות מסויים ושירות דומה, יעלה על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מחצית, או על שיעור נמוך ממנה אם קבע כך השר, לענין מונופולין, לפי סעיף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26(ג).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מחזור המכירות של החברות המתמזגות ביחד, בשנת המאזן שקדמה למיזוג,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סכום של 3 מיליון שקלים חדשים; השר רשאי, באישור ועדת הכלכלה של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לשנות את הסכום האמור.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אחת החברות המתמזגות היא בעל מונופולין כמשמעותו בסעיף 26.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הסכום האמור בסעיף קטן (א)(2) יעודכן ב-1 בינואר וב-1 ביולי של כל שנה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יום העדכון) לפי שיעור עליית המדד לעומת המדד היסודי, ובלבד ששיעור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כאמור עלה על 10 אחוזים.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מעודכן כאמור יעוגל לסכום הקרוב שהוא מכפלה של 10,000 שקלים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חדשים.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תחילת תקפו של סכום מעודכן כאמור תהיה ביום שהשר פרסם הודעה עליו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זה -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 לסטטיסטיקה;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החדש" - המדד שפורסם לאחרונה לפני יום העדכון;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היסודי" - המדד שפורסם לאחרונה לפני יום העדכון הקודם, ולענין יום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העדכון הראשון שלאחר תחילתו של חוק זה - המדד שפורסם בחודש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אוקטובר 1988.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באישור ועדת הכלכלה של הכנסת, רשאי לקבוע בתקנות את דרך קביעת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חלקה של חברה כאמור בסעיף קטן (א)(1), ומחזור המכירות כאמור בסעיף קטן (א20).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דומה" - נכס בעל תכונות דומות אף אם אינו זהה מכל הבחינות;</w:t>
                        </w:r>
                      </w:p>
                      <w:p w:rsidR="00E149F2" w:rsidRPr="00F85FD1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דומה" - שירות בעל תכונות דומות אף אם אינו זהה מכל הבחינות.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E149F2" w:rsidRPr="00F85FD1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E149F2" w:rsidRPr="00F85FD1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במיזוג עם חברה המנהלת עסקים הן בישראל והן מחוץ לישראל יחולו הוראות פרק זה רק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מחזור המכירות של החברה בישראל ולגבי חלקה בישראל של החברה בייצור נכס,</w:t>
                        </w:r>
                      </w:p>
                      <w:p w:rsidR="00E149F2" w:rsidRPr="00F85FD1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במכירתו, ברכישתו, בשיווקו או במתן שירות או בקבלתו בישראל.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מיזוג עם</w:t>
                        </w:r>
                      </w:p>
                      <w:p w:rsidR="00E149F2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העוסקת</w:t>
                        </w:r>
                      </w:p>
                      <w:p w:rsidR="00E149F2" w:rsidRPr="00F85FD1" w:rsidRDefault="00E149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 לארץ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A2B6E" w:rsidRDefault="003A2B6E">
      <w:pPr>
        <w:rPr>
          <w:rtl/>
        </w:rPr>
      </w:pPr>
      <w:r>
        <w:rPr>
          <w:rtl/>
        </w:rPr>
        <w:br w:type="page"/>
      </w:r>
    </w:p>
    <w:p w:rsidR="003A2B6E" w:rsidRDefault="00000000">
      <w:pPr>
        <w:rPr>
          <w:rtl/>
        </w:rPr>
      </w:pPr>
      <w:r>
        <w:pict>
          <v:shape id="_x0000_s35011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5011" inset="0,0,0,0">
              <w:txbxContent>
                <w:p w:rsidR="00E149F2" w:rsidRDefault="00E149F2">
                  <w:r>
                    <w:rPr>
                      <w:rtl/>
                    </w:rPr>
                    <w:t>133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12" o:spid="_x0000_s1038" type="#_x0000_t202" style="position:absolute;left:0;text-align:left;margin-left:91.6pt;margin-top:60.1pt;width:465.3pt;height:651pt;z-index:13;mso-wrap-style:none;mso-position-horizontal-relative:page;mso-position-vertical-relative:page" stroked="f">
            <v:textbox style="mso-next-textbox:#_x0000_s35012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7142"/>
                  </w:tblGrid>
                  <w:tr w:rsidR="00E149F2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1" w:type="pct"/>
                      </w:tcPr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כ': הודעת מיזוג והסכמת הממונה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מיזוג</w:t>
                        </w:r>
                      </w:p>
                      <w:p w:rsidR="00E149F2" w:rsidRPr="003A2B6E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לא יתמזגו חברות אלא אם כן ניתנה תחילה הודעת מיזוג ונתקבלה למיזוג הסכמת הממונה,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היתה הסכמתו מותנית - לפי התנאים שקבע, הכל לפי האמור כסימן זה.</w:t>
                        </w:r>
                      </w:p>
                    </w:tc>
                  </w:tr>
                  <w:tr w:rsidR="00E149F2" w:rsidRPr="003A2B6E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E149F2" w:rsidRPr="003A2B6E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מיזוג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כל אחת מהחברות שבכוונתן להתמזג תודיע על כך לממונה, בהודעה שפרטיה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 (להלן - הודעת מיזוג); הממונה רשאי לדרוש פרטים נוספים הנראים לו נחוצים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לבדיקת הבקשה.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שלושים ימים מיום שקיבל הודעת מיזוג מאת כל החברות המבקשות להתמזג,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להן הממונה אם הוא מסכים למיזוג או מתנגד לו או מתנה אותו בתנאים שיציין בהודעתו; אי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הודעה כאמור תוך שלושים הימים האמורים דינו כהודעה על הסכמה, אלא אם כן הוארך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לפי סעיף 38.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נמסרה לממונה הודעת מיזוג ותחום פעולתן של החברות המבקשות להתמזג הוא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אחריותו של משרד ממשרדי הממשלה, יעביר הממונה למנהל הכללי של אותו משרד העתק</w:t>
                        </w:r>
                      </w:p>
                      <w:p w:rsidR="00E149F2" w:rsidRPr="003A2B6E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הבקשה.</w:t>
                        </w:r>
                      </w:p>
                    </w:tc>
                  </w:tr>
                  <w:tr w:rsidR="00E149F2" w:rsidRPr="003A2B6E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E149F2" w:rsidRPr="003A2B6E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הממונה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הממונה יתנגד למיזוג חברות או יתנה אותו בתנאים אם לדעתו קיים חשש סביר כי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מן המיזוג כפי שהוצע תיפגע באופן משמעותי התחרות באותו ענף או ייפגע הציבור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באחת מאלה: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רמת המחירים של נכס או של שירות;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איכות נמוכה של נכס או של שירות;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הכמות המסופקת של הנכס או היקף השירות, או סדירות האספקה ותנאיה.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החלטת הממונה להסכים למיזוג חברות, להתנגד לו או להתנותו בתנאים יפרסם</w:t>
                        </w:r>
                      </w:p>
                      <w:p w:rsidR="00E149F2" w:rsidRPr="003A2B6E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הודעה ברשומות ובשני עתונים יומיים.</w:t>
                        </w:r>
                      </w:p>
                    </w:tc>
                  </w:tr>
                  <w:tr w:rsidR="00E149F2" w:rsidRPr="003A2B6E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</w:t>
                        </w:r>
                      </w:p>
                      <w:p w:rsidR="00E149F2" w:rsidRPr="003A2B6E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הממונה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התנגד הממונה למיזוג חברות, או התנה את הסכמתו בתנאים, רשאית כל אחת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מהחברות המבקשות להתמזג להגיש ערר לבית הדין תוך שלושים ימים מיום שקיבלה את החלטת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הממונה.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הסכים הממונה למיזלג חברות, בין בתנאים ובין ללא תנאים, רשאים כל אדם העלול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להיפגע מן המיזוג, איגוד עסקי וכן ארגון צרכנים להגיש לבית הדין ערר על החלטת הממונה, תוך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שההודעה על החלטת הממונה פורסמה בשני עתונים יומיים.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הדין רשאי לאשר את החלטת הממונה, לבטלה או לשנותה.</w:t>
                        </w:r>
                      </w:p>
                      <w:p w:rsidR="00E149F2" w:rsidRPr="003A2B6E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הגשת ערר לפי סעיף קטן (ב) לא תעכב את המיזוג אלא אם כן ניתן צו לפי סעיף 36.</w:t>
                        </w:r>
                      </w:p>
                    </w:tc>
                  </w:tr>
                  <w:tr w:rsidR="00E149F2" w:rsidRPr="003A2B6E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מייעצת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לעניו מיזוג</w:t>
                        </w:r>
                      </w:p>
                      <w:p w:rsidR="00E149F2" w:rsidRPr="003A2B6E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(א&gt; תוקם ועדה מייעצת לענין מיזוג חברות שחבריה הם בעלי ידע ומומחיות בכלכלה.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יושב ראש לועדה וממלא מקום ליושב ראש וכן יקבע רשימה של חמישה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עובדי המדינה ורשימה של חמישה חברים שאינם עובדי המדינה.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מותב של הועדה יהיה של שלושה; יושב ראש הועדה יקבע את מותב הועדה שידון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בהודעת מיזוג מסויימת; כל מותב יורכב מיושב ראש הועדה או ממלא מקומו ומחבר אחד מרשימת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 עובדי המדינה וחבר אחד מרשימת החברים שאינם עובדי המדינה, שייקבעו, ככל שהדבר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ניתן, לפי סדר הרשימות.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שעיסוקיו האחרים עלולים ליצור ניגוד ענינים עם תפקידו כחבר מותב של הועדה</w:t>
                        </w:r>
                      </w:p>
                      <w:p w:rsidR="00E149F2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 בהודעת מיזוג מסויימת או שיש לו ענין אישי בדיון - לא יהיה חבר במותב שידון באותה</w:t>
                        </w:r>
                      </w:p>
                      <w:p w:rsidR="00E149F2" w:rsidRPr="003A2B6E" w:rsidRDefault="00E149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מיזוג.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C4A85" w:rsidRDefault="006C4A85">
      <w:pPr>
        <w:rPr>
          <w:rtl/>
        </w:rPr>
      </w:pPr>
      <w:r>
        <w:rPr>
          <w:rtl/>
        </w:rPr>
        <w:br w:type="page"/>
      </w:r>
    </w:p>
    <w:p w:rsidR="006C4A85" w:rsidRDefault="00000000">
      <w:pPr>
        <w:rPr>
          <w:rtl/>
        </w:rPr>
      </w:pPr>
      <w:r>
        <w:pict>
          <v:shape id="_x0000_s35013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5013" inset="0,0,0,0">
              <w:txbxContent>
                <w:p w:rsidR="00E149F2" w:rsidRDefault="00E149F2">
                  <w:r>
                    <w:rPr>
                      <w:rtl/>
                    </w:rPr>
                    <w:t>134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14" o:spid="_x0000_s1040" type="#_x0000_t202" style="position:absolute;left:0;text-align:left;margin-left:376.25pt;margin-top:686.15pt;width:102.15pt;height:29.9pt;z-index:16;mso-wrap-style:none;mso-position-horizontal-relative:page;mso-position-vertical-relative:page" stroked="f">
            <v:textbox style="mso-next-textbox:#_x0000_s35014" inset="0,0,0,0">
              <w:txbxContent>
                <w:tbl>
                  <w:tblPr>
                    <w:tblW w:w="10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58"/>
                  </w:tblGrid>
                  <w:tr w:rsidR="00E149F2" w:rsidRPr="006C4A8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49F2" w:rsidRPr="006C4A85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התשמ"ג, עמ' 8.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5015" o:spid="_x0000_s1041" type="#_x0000_t202" style="position:absolute;left:0;text-align:left;margin-left:88.75pt;margin-top:62.45pt;width:464.5pt;height:623.7pt;z-index:15;mso-wrap-style:none;mso-position-horizontal-relative:page;mso-position-vertical-relative:page" stroked="f">
            <v:textbox style="mso-next-textbox:#_x0000_s35015" inset="0,0,0,0">
              <w:txbxContent>
                <w:tbl>
                  <w:tblPr>
                    <w:tblW w:w="49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264"/>
                  </w:tblGrid>
                  <w:tr w:rsidR="00E149F2" w:rsidRPr="006C4A85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יושב ראש הועדה יקבע את סדרי עבודתה.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לא יסכים הממונה למיזוג חברות, בין בתנאים ובין ללא תנאים, אלא לאחר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הועדה המייעצת לפי סעיף .23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ימציא ליושב ראש הועדה עותק מכל הודעת מיזוג מיד עם קבלתה.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149F2" w:rsidRPr="006C4A85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התייעצות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הפרדת חברות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49F2" w:rsidRPr="006C4A85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ראה בית הדין, על פי פניה של הממונה, כי קיים חשש סביר כי כתוצאה ממיזוג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חברות, שנעשה בניגוד להוראות חוק זה, תיפגע באופן משמעותי התחרות באותו ענף או ייפגע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כאמור בסעיף 21, רשאי הוא לצוות על הפרדתן של החברות שמוזגו.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הפרדת החברות שמוזגו תהא בדרך של החזרת המצב לקדמותו או בדרך של העברת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מהמניות לגוף, לפי בחירתן, שאינו קשור להן, או הקמת חברה נוספת אליה יועברו חלק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מנכסי החברות או בכל דרך אחרת שתיראה לבית הדין.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תחום פעולתה של החברה בתחום אחריותו של משרד ממשרדי הממשלה, יעביר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למנהל הכללי של אותו משרד העתק מן הבקשה.</w:t>
                        </w:r>
                      </w:p>
                      <w:p w:rsidR="00E149F2" w:rsidRPr="006C4A85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באמור בסעיף זה כדי לגרוע מהוראות סעיף 31.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להפריד</w:t>
                        </w:r>
                      </w:p>
                      <w:p w:rsidR="00E149F2" w:rsidRPr="006C4A85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שמוזגו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מונופולין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49F2" w:rsidRPr="006C4A85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לענין חוק זה יראו במונופולין ריכוז של יותר ממחצית מכלל אספקת נכסים או מכלל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רכישתם, או של יותר ממחצית מכלל מתן שירותים, או מכלל רכישתם, בידיו של אדם אחד (להלן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בעל המונופולין). על קיומו של מונופולין כאמור יכריז הממונה בהודעה ברשומות; על הכרזה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יחולו הוראות סעיף 43(ב) עד (ה), כאילו היתה קביעה לפי סעיף 43(א).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המונופולין יכול שיהיה באזור מסויים.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רשאי, לפי המלצת הממונה, לקבוע כי לגבי נכסים מסויימים או שירות מסויים,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במונופולין ריכוז בשיעור נמוך ממחצית אם ראה כי למי שבידיו ריכוז כאמור יש השפעה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מכרעת בשוק לגבי אותם נכסים או אותם שירותים.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הריכוז האמור בסעיף קטן (א) או שנקבע לפי סעיף קטן (ג) נתון בידי שני בני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או יותר שאין ביניהם תחרות או קיימת ביניהם תחרות מועטה בלבד (להלן - קבוצת ריכוז),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הריכוז במונופולין ואת קבוצת הריכוז כבעל המונופולין, אם הממונה קבע זאת לפי סעיף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43(א)(4).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הממונה ימסור לועדת הכלכלה של הכנסת, אחת לששה חדשים, רשימה של בעלי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מונופולין.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זה, "אדם" - לרבות חברה ובנותיה, בנות של חברה אחת וכן אדם וחברה</w:t>
                        </w:r>
                      </w:p>
                      <w:p w:rsidR="00E149F2" w:rsidRPr="006C4A85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שולט בה.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מונופולין ובעל</w:t>
                        </w:r>
                      </w:p>
                      <w:p w:rsidR="00E149F2" w:rsidRPr="006C4A85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מונופולין</w:t>
                        </w:r>
                      </w:p>
                    </w:tc>
                  </w:tr>
                  <w:tr w:rsidR="00E149F2" w:rsidRPr="006C4A85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הממונה רשאי -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לדרוש בכתב מבעל מונופולין המתקשר או המתכוון להתקשר עם לקוחות או</w:t>
                        </w:r>
                      </w:p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ספקים על פי חוזה אחיד כמשמעותו בחוק החוזים האחידים, התשמ"ג-1982 4, כי</w:t>
                        </w:r>
                      </w:p>
                      <w:p w:rsidR="00E149F2" w:rsidRPr="006C4A85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יגיש בקשה לאישור החוזה לפי פרק גי לחוק האמור; לא פנה בעל המונופולין תוך</w:t>
                        </w:r>
                      </w:p>
                    </w:tc>
                    <w:tc>
                      <w:tcPr>
                        <w:tcW w:w="748" w:type="pct"/>
                      </w:tcPr>
                      <w:p w:rsidR="00E149F2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לגבי</w:t>
                        </w:r>
                      </w:p>
                      <w:p w:rsidR="00E149F2" w:rsidRPr="006C4A85" w:rsidRDefault="00E149F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מונופולין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7949CE" w:rsidRDefault="007949CE">
      <w:pPr>
        <w:rPr>
          <w:rtl/>
        </w:rPr>
      </w:pPr>
      <w:r>
        <w:rPr>
          <w:rtl/>
        </w:rPr>
        <w:br w:type="page"/>
      </w:r>
    </w:p>
    <w:p w:rsidR="007949CE" w:rsidRDefault="00000000">
      <w:pPr>
        <w:rPr>
          <w:rtl/>
        </w:rPr>
      </w:pPr>
      <w:r>
        <w:pict>
          <v:shape id="_x0000_s35016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5016" inset="0,0,0,0">
              <w:txbxContent>
                <w:p w:rsidR="00E149F2" w:rsidRDefault="00E149F2">
                  <w:r>
                    <w:rPr>
                      <w:rtl/>
                    </w:rPr>
                    <w:t>135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17" o:spid="_x0000_s1043" type="#_x0000_t202" style="position:absolute;left:0;text-align:left;margin-left:437.45pt;margin-top:690.25pt;width:120pt;height:16.85pt;z-index:19;mso-wrap-style:none;mso-position-horizontal-relative:page;mso-position-vertical-relative:page" stroked="f">
            <v:textbox style="mso-next-textbox:#_x0000_s35017" inset="0,0,0,0">
              <w:txbxContent>
                <w:tbl>
                  <w:tblPr>
                    <w:tblW w:w="12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82"/>
                  </w:tblGrid>
                  <w:tr w:rsidR="00E149F2" w:rsidRPr="007949C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49F2" w:rsidRPr="007949CE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ס"ח התשי"ג, עמ' 30.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5018" o:spid="_x0000_s1044" type="#_x0000_t202" style="position:absolute;left:0;text-align:left;margin-left:89.15pt;margin-top:59.25pt;width:470.05pt;height:630.25pt;z-index:18;mso-wrap-style:none;mso-position-horizontal-relative:page;mso-position-vertical-relative:page" stroked="f">
            <v:textbox style="mso-next-textbox:#_x0000_s35018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5"/>
                    <w:gridCol w:w="7108"/>
                  </w:tblGrid>
                  <w:tr w:rsidR="00E149F2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0" w:type="pct"/>
                      </w:tcPr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שנקבע בדרישה, לא יציע ללקוחותיו או ספקיו להתקשר בחוזה אחיד שעליו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הדרישה;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מבעל מונופולין המייצר או מייבא נכס או נותן שירות שהמפרט שלו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כתקן לפי חוק התקנים, התשי"ג-1953 5, כי לא ייצר, לא ייבא ולא ימכור את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או לא יתן את השירות אלא אם כן התאימו לדרישת התקן.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</w:t>
                        </w:r>
                      </w:p>
                      <w:p w:rsidR="00E149F2" w:rsidRPr="007949CE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מונופולין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בעל המונופולין רשאי לערור לפני בית הדין על דרישת הממונה לפי סעיף 27 תוך שלושים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מקבלת הדרישה: הגשת ערר לא תעכב ביצוע דרישת הממונה אלא אם כן החליט בית הדין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</w:tr>
                  <w:tr w:rsidR="00E149F2" w:rsidRPr="007949CE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בלתי</w:t>
                        </w:r>
                      </w:p>
                      <w:p w:rsidR="00E149F2" w:rsidRPr="007949CE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E149F2" w:rsidRPr="007949CE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לא יסרב בעל מונופולין סירוב בלתי סביר לספק את הנכס או השירות שבמונופולין.</w:t>
                        </w:r>
                      </w:p>
                    </w:tc>
                  </w:tr>
                  <w:tr w:rsidR="00E149F2" w:rsidRPr="007949CE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הסדרת פעולות</w:t>
                        </w:r>
                      </w:p>
                      <w:p w:rsidR="00E149F2" w:rsidRPr="007949CE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מונופולין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ראה בית הדין, על פי פניה של הממונה או של ארגון צרכנים כי כתוצאה מקיומו של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מונופולין נפגע הציבור באחת מאלה: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רמת המחירים של נכס או של שירוות;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איכות נמוכה של נכס או של שירות;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כמות הנכסים המסופקים או היקף השירות או סדירות האספקה ותנאיה;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קיום תחרות בלתי הוגנת בעסקים בין בעל המונופולין לבין אחרים,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לתת לבעל המונופולין הוראות בדבר הצעדים שעליו לנקוט כדי למנוע את</w:t>
                        </w:r>
                      </w:p>
                      <w:p w:rsidR="00E149F2" w:rsidRPr="007949CE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הפגיעה.</w:t>
                        </w:r>
                      </w:p>
                    </w:tc>
                  </w:tr>
                  <w:tr w:rsidR="00E149F2" w:rsidRPr="007949CE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E149F2" w:rsidRPr="007949CE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הפרדת מונופולין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ראה בית הדין, על פי פניה של הממונה, כי כתוצאה מקיומו של מונופולין, נפגע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 באופן משמעותי, באחד מן הדברים המנויים בסעיף 30, וכי לא ניתן באופן יעיל למנוע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הפגיעה על ידי הסדרת פעולות המונופולין לפי סעיף 30 אלא רק בהפרדת המונופולין לשני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 עסקיים נפרדים, או יותר, רשאי הוא לצוות על הפרדת המונופולין.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הפרדת המונופולין תהא בדרך של העברת חלק מהמניות לגוף שאינו קשור לבעל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המונופולין, לפי בחירתו של בעל המונופולין, או הקמת חברה נוספת שאליה יועברו חלק מנכסי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המונופולין או בכל דרך אחרת שתיראה לבית הדין.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תחום פעולתו של בעל המונופולין בתחום אחריותו של משרד ממשרדי</w:t>
                        </w:r>
                      </w:p>
                      <w:p w:rsidR="00E149F2" w:rsidRPr="007949CE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יעביר הממונה למנהל הכללי של אותו משרד העתק מפנייתו לבית הדין.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0" w:type="pct"/>
                      </w:tcPr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ה': בית הדין להגבלים עסקיים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בית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ומינוי</w:t>
                        </w:r>
                      </w:p>
                      <w:p w:rsidR="00E149F2" w:rsidRPr="007949CE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חבריו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מוקם בזה בית דין להגבלים עסקיים.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חברי בית הדין לא יעלה על שבעה עשר.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אב בית הדין ומשנהו יהיו שופטים של בית משפט מחוזי שימנה שר המשפטים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נשיא בית המשפט העליון.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יתר חברי בית הדין ימונו בידי שר המשפטים, לפי המלצת השר, ובהם יהיו לפחות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נציגים של ארגוני צרכנים ושלושה נציגים של ארגונים כלכליים-, מספר החברים שהם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 לא יעלה על שליש מכלל החברים.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תקופת כהונתם של חברי בית הדין תהיה שנתיים; חבר שתקופת כהונתו תמה יכול</w:t>
                        </w:r>
                      </w:p>
                      <w:p w:rsidR="00E149F2" w:rsidRDefault="00E149F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שיתמנה מחדש, ובלבד שלא יכהן חבר יותר משלוש תקופות כהונה רצופות.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C865E8" w:rsidRDefault="00C865E8">
      <w:pPr>
        <w:rPr>
          <w:rtl/>
        </w:rPr>
      </w:pPr>
      <w:r>
        <w:rPr>
          <w:rtl/>
        </w:rPr>
        <w:br w:type="page"/>
      </w:r>
    </w:p>
    <w:p w:rsidR="00C865E8" w:rsidRDefault="00000000">
      <w:pPr>
        <w:rPr>
          <w:rtl/>
        </w:rPr>
      </w:pPr>
      <w:r>
        <w:pict>
          <v:shape id="_x0000_s35019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5019" inset="0,0,0,0">
              <w:txbxContent>
                <w:p w:rsidR="00E149F2" w:rsidRDefault="00E149F2">
                  <w:r>
                    <w:rPr>
                      <w:rtl/>
                    </w:rPr>
                    <w:t>136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20" o:spid="_x0000_s1046" type="#_x0000_t202" style="position:absolute;left:0;text-align:left;margin-left:295.25pt;margin-top:692pt;width:174.85pt;height:21.6pt;z-index:22;mso-wrap-style:none;mso-position-horizontal-relative:page;mso-position-vertical-relative:page" stroked="f">
            <v:textbox style="mso-next-textbox:#_x0000_s35020" inset="0,0,0,0">
              <w:txbxContent>
                <w:tbl>
                  <w:tblPr>
                    <w:tblW w:w="186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179"/>
                  </w:tblGrid>
                  <w:tr w:rsidR="00E149F2" w:rsidRPr="00C865E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דיני מדינת ישראל, נוסח חדש 18, עמ' 421.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5021" o:spid="_x0000_s1047" type="#_x0000_t202" style="position:absolute;left:0;text-align:left;margin-left:83.75pt;margin-top:61.2pt;width:460.15pt;height:629.25pt;z-index:21;mso-wrap-style:none;mso-position-horizontal-relative:page;mso-position-vertical-relative:page" stroked="f">
            <v:textbox style="mso-next-textbox:#_x0000_s35021" inset="0,0,0,0">
              <w:txbxContent>
                <w:tbl>
                  <w:tblPr>
                    <w:tblW w:w="49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8"/>
                    <w:gridCol w:w="1228"/>
                  </w:tblGrid>
                  <w:tr w:rsidR="00E149F2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הודעה של מינוי חברי בית הדין תפורסם ברשומות.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E149F2" w:rsidRPr="00C865E8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בית הדין ידון בחמישה, אולם אב בית הדין רשאי להורות, לפני תחילת הדיון בענין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מסויים, שהדיון בו יהיה לפני מספר בלתי זוגי גדול יותר.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 בית הדין יקבע את מותב בית הדין; בכל מותב יהיו אב בית הדין או משנהו,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וחברים אחרים, אחד מהם הוא נציג ארגון צרכנים, אחד נציג ארגונים כלכליים ואחד עובד</w:t>
                        </w:r>
                      </w:p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ובלבד שמספר עובדי המדינה במותב לא יעלה על מחצית.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מרחב בית</w:t>
                        </w:r>
                      </w:p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</w:t>
                        </w:r>
                      </w:p>
                    </w:tc>
                  </w:tr>
                  <w:tr w:rsidR="00E149F2" w:rsidRPr="00C865E8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מי שעיסוקיו האחרים עלולים ליצור ניגוד ענינים עם תפקידו כחבר מותב של בית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בהליך מסויים או שיש לו ענין אישי בהליך - לא יהיה חבר במותב שידון באותו הליך וימסור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כך לאב בית הדין.</w:t>
                        </w:r>
                      </w:p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לחבר מותב ספק אם עלול להיווצר ניגוד ענינים יודיע על כך לאב בית הדין.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 ענינים</w:t>
                        </w:r>
                      </w:p>
                    </w:tc>
                  </w:tr>
                  <w:tr w:rsidR="00E149F2" w:rsidRPr="00C865E8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החליט בית הדין בענין הגבל עסקי, רשאי הוא, באותה החלטה או בהחלטה נוספת, ליתן</w:t>
                        </w:r>
                      </w:p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צו הנראה לו דרוש כדי להבטיח שהחלטתו תקויים.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נילוות</w:t>
                        </w:r>
                      </w:p>
                    </w:tc>
                  </w:tr>
                  <w:tr w:rsidR="00E149F2" w:rsidRPr="00C865E8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בכל ענין שהובא לפני בית הדין או לפני אב בית הדין, רשאי בית הדין או אב בית הדין</w:t>
                        </w:r>
                      </w:p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צו ביניים, אם מצאו כי מן הראוי לעשות כן בנסיבות הענין.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 ביניים</w:t>
                        </w:r>
                      </w:p>
                    </w:tc>
                  </w:tr>
                  <w:tr w:rsidR="00E149F2" w:rsidRPr="00C865E8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בית הדין ואב בית הדין לא יהיו קשורים בדיני הראיות, פרט לדינים בדבר חסינות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 ובדבר ראיות חסויות כאמור בפרק ג' לפקודת הראיות [נוסח חדש], התשל"א-1971 6.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הזמנת עדים וגביית ראיות יהיו לאב בית הדין הסמכויות שיש לבית משפט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בענין אזרחי; ולענין ביצוע הצווים ובזיון בית המשפט דין צו בית הדין כדין צו בית משפט</w:t>
                        </w:r>
                      </w:p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בענין אזרחי.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וסדרי</w:t>
                        </w:r>
                      </w:p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</w:t>
                        </w:r>
                      </w:p>
                    </w:tc>
                  </w:tr>
                  <w:tr w:rsidR="00E149F2" w:rsidRPr="00C865E8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מועד שנקבע לפי חוק זה, רשאי אב בית הדין לפי בקשת הממונה או אדם מעונין, להאריכו</w:t>
                        </w:r>
                      </w:p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שנסתיים המועד, אם ראה שקיימים טעמים מיוחדים לעשות כן.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מועדים</w:t>
                        </w:r>
                      </w:p>
                    </w:tc>
                  </w:tr>
                  <w:tr w:rsidR="00E149F2" w:rsidRPr="00C865E8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בעל דין הרואה עצמו נפגע מהחלטת בית הדין, לרבות החלטה לפי סעיף 30 וצו ביניים, או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מהיתר זמני שנתן אב בית הדין לפי סעיף 13, רשאי לערער עליהם לפני בית המשפט העליון תוך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ארבעים וחמישה ימים מיום שהודעו לו- ערעור על צו ביניים, על החלטת בית הדין בערר לפי</w:t>
                        </w:r>
                      </w:p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43 או על היתר זמני יידון לפני שופט יחיד אלא אם כן קבע נשיא בית המשפט העליון אחרת.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ערעור</w:t>
                        </w:r>
                      </w:p>
                    </w:tc>
                  </w:tr>
                  <w:tr w:rsidR="00E149F2" w:rsidRPr="00C865E8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בית הדין ואב בית הדין ידונו לפי סדרי הדין שהתקין שר המשפטים לפי סעיף קטן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(ב): באין סדרי דין כאלה ידונו בדרך הנראית להם מועילה ביותר להכרעה צודקת ומהירה.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סדרי דין -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לדיונים לפני בית הדין או אב בית הדין ובכלל זה הוראות בדבר -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אנשים וארגונים שיהיו רשאים לטעון לטובת בעל דין או שיהיו רשאים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משיבים או שיש לשמוע אותם בטרם תינתן החלטה,-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רציפות הדיון;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תשלום הוצאות, שכר טרחה ודמי בטלה של עדים;</w:t>
                        </w:r>
                      </w:p>
                      <w:p w:rsidR="00E149F2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אגרות.</w:t>
                        </w:r>
                      </w:p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לדיונים לפני בית המשפט העליון בערעורים לפי סעיף 39.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E149F2" w:rsidRPr="00C865E8" w:rsidRDefault="00E149F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C8776D" w:rsidRDefault="00C8776D">
      <w:pPr>
        <w:rPr>
          <w:rtl/>
        </w:rPr>
      </w:pPr>
      <w:r>
        <w:rPr>
          <w:rtl/>
        </w:rPr>
        <w:br w:type="page"/>
      </w:r>
    </w:p>
    <w:p w:rsidR="00C8776D" w:rsidRDefault="00000000">
      <w:pPr>
        <w:rPr>
          <w:rtl/>
        </w:rPr>
      </w:pPr>
      <w:r>
        <w:pict>
          <v:shape id="_x0000_s35022" o:spid="_x0000_s1048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5022" inset="0,0,0,0">
              <w:txbxContent>
                <w:p w:rsidR="00E149F2" w:rsidRDefault="00E149F2">
                  <w:r>
                    <w:rPr>
                      <w:rtl/>
                    </w:rPr>
                    <w:t>137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23" o:spid="_x0000_s1049" type="#_x0000_t202" style="position:absolute;left:0;text-align:left;margin-left:103.25pt;margin-top:60.5pt;width:458.75pt;height:650.25pt;z-index:24;mso-wrap-style:none;mso-position-horizontal-relative:page;mso-position-vertical-relative:page" stroked="f">
            <v:textbox style="mso-next-textbox:#_x0000_s35023" inset="0,0,0,0">
              <w:txbxContent>
                <w:tbl>
                  <w:tblPr>
                    <w:tblW w:w="48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1"/>
                    <w:gridCol w:w="7061"/>
                  </w:tblGrid>
                  <w:tr w:rsidR="00E149F2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2" w:type="pct"/>
                      </w:tcPr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ו': הממונה על הגבלים עסקיים, תפיקדיו וסמכויותיו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149F2" w:rsidRPr="00C8776D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הממשלה תמנה מקרב עובדי משרד התעשיה והמסחר ממונה על הגבלים עסקיים.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המינוי תפורסם ברשומות.</w:t>
                        </w:r>
                      </w:p>
                    </w:tc>
                  </w:tr>
                  <w:tr w:rsidR="00E149F2" w:rsidRPr="00C8776D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מרשם</w:t>
                        </w:r>
                      </w:p>
                      <w:p w:rsidR="00E149F2" w:rsidRPr="00C8776D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ופרסום ברשומות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הממונה ינהל מרשם של בקשות להסדרים כובלים ושל הסדרים כובלים שאושרו,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מרשם של היתרים זמניים שניתנו, מרשם של פטורים שניתנו לפי סעיף 14, מרשם של מיזוגי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שניתנו עליהם הסכמת הממונה או אישור בית הדין, ומרשם של מונופולין.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המרשם יהיה פתוח לעיון הציבור: אולם רשאי בית הדין להורות כי ענין פלוני לא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פתוח לעיון הציבור אם הוא סבור שיש לעשות כן מטעמים של בטחון המדינה, יחסי החוץ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או ענין חיוני אחר, לרבות עניינו של אדם בסוד מסחרי.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הממונה יפרסם ברשומות הודעה על החלטות של בית הדין ועל החלטות של בית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בערעורים עליהם, בענינים אלה: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אישור הסדר כובל לפי סעיף 9;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החלטה בערר בדבר מיזוג חברות לפי סעיף 22;</w:t>
                        </w:r>
                      </w:p>
                      <w:p w:rsidR="00E149F2" w:rsidRPr="00C8776D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לבעל מונופולין לפי סעיף 30.</w:t>
                        </w:r>
                      </w:p>
                    </w:tc>
                  </w:tr>
                  <w:tr w:rsidR="00E149F2" w:rsidRPr="00C8776D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149F2" w:rsidRPr="00C8776D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הממונה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הממונה רשאי לקבוע אם -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הסדר קיים, או הסדר שצדדים מבקשים להגיע אליו, הינו הסדר כובל;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קו פעולה שאיגוד עסקי קבע או המליץ עליו, או מבקש לקבוע או להמליץ עליו,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שהינו הסדר כובל;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במיזוג חברות מתקיימים תנאי סעיף 17;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קבוצת ריכוז היא בעל מונופולין.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קביעת הממונה תימסר לצדדים להסדר כובל, לצדדים למיזוג החברות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ולבעלי המונופולין, לפי הענין, והוא רשאי אף לפרסמה ברשומות; היה הממונה בדעה שאינטרס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מחייב פרסום, יפרסם את הקביעה ברשומות ובשני עתונים יומיים, לאחר שלושים ימים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המצאת ההודעה.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שנמסרה לו הודעה לפי סעיף קטן (ב) החולק על הקביעה, או על חלקה, רשאי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לפני בית הדין תוך שלושים ימים מיום שהודעה עליה הומצאה לו.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הדין, לאחר ששמע את הצדדים, רשאי לאשר את קביעת הממונה, לבטלה או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לשנותה.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קביעת הממונה תהא ראיה לכאורה לנקבע בה בכל הליך משפטי.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בשימוש הממונה בסמכותו לפי סעיף זה, או באי שימוש בה, מניעה מלהעמיד</w:t>
                        </w:r>
                      </w:p>
                      <w:p w:rsidR="00E149F2" w:rsidRPr="00C8776D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אדם שעבר על הוראות חוק זה.</w:t>
                        </w:r>
                      </w:p>
                    </w:tc>
                  </w:tr>
                  <w:tr w:rsidR="00E149F2" w:rsidRPr="00C8776D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פניית הממונה</w:t>
                        </w:r>
                      </w:p>
                      <w:p w:rsidR="00E149F2" w:rsidRPr="00C8776D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הדין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הממונה יפנה לבית הדין כדי שיפעיל סמכותו לפי סעיף 30,25 או 31, לפי הענין, אם ראה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-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קיים חשש סביר כי כתוצאה ממיזוג חברות שנעשה בניגוד להוראות חוק זה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תיפגע באופן משמעותי התחרות באותו ענף או ייפגע הציבור באחד העניינים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בסעיף 21(א);</w:t>
                        </w:r>
                      </w:p>
                      <w:p w:rsidR="00E149F2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כתוצאה מקיומו של מונופולין נפגע הציבור באחד הענינים המנויים בסעיף</w:t>
                        </w:r>
                      </w:p>
                      <w:p w:rsidR="00E149F2" w:rsidRPr="00C8776D" w:rsidRDefault="00E149F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30(1) עד (4);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09728E" w:rsidRDefault="0009728E">
      <w:pPr>
        <w:rPr>
          <w:rtl/>
        </w:rPr>
      </w:pPr>
      <w:r>
        <w:rPr>
          <w:rtl/>
        </w:rPr>
        <w:br w:type="page"/>
      </w:r>
    </w:p>
    <w:p w:rsidR="0009728E" w:rsidRDefault="00000000">
      <w:pPr>
        <w:rPr>
          <w:rtl/>
        </w:rPr>
      </w:pPr>
      <w:r>
        <w:pict>
          <v:shape id="_x0000_s35024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5024" inset="0,0,0,0">
              <w:txbxContent>
                <w:p w:rsidR="00E149F2" w:rsidRDefault="00E149F2">
                  <w:r>
                    <w:rPr>
                      <w:rtl/>
                    </w:rPr>
                    <w:t>138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25" o:spid="_x0000_s1051" type="#_x0000_t202" style="position:absolute;left:0;text-align:left;margin-left:283.1pt;margin-top:683.7pt;width:181.95pt;height:29.7pt;z-index:27;mso-wrap-style:none;mso-position-horizontal-relative:page;mso-position-vertical-relative:page" stroked="f">
            <v:textbox style="mso-next-textbox:#_x0000_s35025" inset="0,0,0,0">
              <w:txbxContent>
                <w:tbl>
                  <w:tblPr>
                    <w:tblW w:w="19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309"/>
                  </w:tblGrid>
                  <w:tr w:rsidR="00E149F2" w:rsidRPr="0009728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דיני מדינת ישראל, נוסח חדש 12, עמ' 284.</w:t>
                        </w:r>
                      </w:p>
                      <w:p w:rsidR="00E149F2" w:rsidRPr="0009728E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חוקי א"י, כרך א', עמ' 439.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5026" o:spid="_x0000_s1052" type="#_x0000_t202" style="position:absolute;left:0;text-align:left;margin-left:76.95pt;margin-top:66.55pt;width:457.8pt;height:615.6pt;z-index:26;mso-wrap-style:none;mso-position-horizontal-relative:page;mso-position-vertical-relative:page" stroked="f">
            <v:textbox style="mso-next-textbox:#_x0000_s35026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239"/>
                  </w:tblGrid>
                  <w:tr w:rsidR="00E149F2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הפגיעה כאמור בפסקה (2) אינה ניתנת למניעה על ידי הסדרת המונופולין אלא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על ידי הפרדתו כאמור כסעיף 31.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E149F2" w:rsidRPr="0009728E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הממונה, או מי שהוא הסמיך לכך, רשאי, אם יש לו יסוד סביר להניח שהדבר דרוש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להבטיח את ביצועו של חוק זה או למנוע עבירה על הוראותיו -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שבו מתנהל עסק ולערוך בו חיפוש! אולם אין להיכנס למקום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 למגורים אלא על פי צו חיפוש מאת בית משפט מוסמך; הוראות סעיפים 26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29 לפקודת סדר הדין הפלילי (מעצר וחיפוש) [נוסח חדש], התשכ"ט-1969 7,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יחולו, בשינויים המחריבים, על חיפוש לפי פסקה זו: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לתפוס כל חפץ, כהגדרתו בפקודה האמורה, שיש לו יסוד סביר להניח כי הוא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 לשמש ראיה במשפט על עבירה כאמור.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חפץ שנתפס לפי סעיף קטן (א), מותר להחזיק בו עד שבית משפט שאליו הוגש כתב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על עבירה הקשורה באותו חפץ יחליט מה -ייעשה בו; לא הוגש כתב אישום כאמור תוך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ששים ימים מיום התפיסה - יוחזר החפץ; נתעורר ספק למי להחזירו, יכריע בית משפט השלום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שיפוטו נתפס החפץ על פי בקשת אדם התובע זכות בו, או על פי בקשת הממונה, או על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כקשת מי שהוא הסמיך לכך.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נתפס מסמך של אדם לפי סעיף קטן (א) יאפשר התופס לבקשת אותו אדם לצלם את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המסמך.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המחזיק חפץ שנתפס לפי סעיף קטן (א) יטפל בו כדרך בעלים; לא טיפל כך והחפץ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נשמד או ניזוק, ישולמו לבעליו פיצויים מאוצר המדינה.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משפט השלום שבתחום שיפוטו נתפס חפץ, רשאי לפי בקשת הממונה או על פי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מי שהוא הסמיך לכך או לפי בקשת אדם התובע זכות בחפץ, לצוות כי החפץ יימסר לתובע</w:t>
                        </w:r>
                      </w:p>
                      <w:p w:rsidR="00E149F2" w:rsidRPr="0009728E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בו או לפלוני או שינהגו בו אחרת כפי שיורה בית המשפט והכל בתנאים שיקבע.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E149F2" w:rsidRPr="0009728E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ותפיסות</w:t>
                        </w:r>
                      </w:p>
                    </w:tc>
                  </w:tr>
                  <w:tr w:rsidR="00E149F2" w:rsidRPr="0009728E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הממונה, או מי שהוא הסמיך לכך, רשאי לחקור כל אדם בשל עבירה לפי חוק זה; על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 יחולו הוראות סעיפים 2 ו-3 לפקודת הפרוצדורה הפלילית (עדות).8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אדם חייב, לפי דרישתו של הממונה, או מי שהוא הסמיך לכך, למסור לו את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הידיעות, המסמכים, הפנקסים, ושאר התעודות שלדעת הממונה יש בהם כדי להבטיח או להקל את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של חוק זה.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45(ב) (ג) (ד) ו-(ה) יחולו, בשינויים המחוייבים, על החזקתן והחזרתן</w:t>
                        </w:r>
                      </w:p>
                      <w:p w:rsidR="00E149F2" w:rsidRPr="0009728E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תעודות שנמסרו לפי סעיף קטן (ב).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 ומסירת</w:t>
                        </w:r>
                      </w:p>
                      <w:p w:rsidR="00E149F2" w:rsidRPr="0009728E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ז': עונשין ותרופות</w:t>
                        </w:r>
                      </w:p>
                    </w:tc>
                    <w:tc>
                      <w:tcPr>
                        <w:tcW w:w="744" w:type="pct"/>
                      </w:tcPr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E149F2" w:rsidRPr="0009728E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מי שעשה אחת מאלה: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צד להסדר כובל שלא אושר כדין ושלא ניתן לו היתר זמני או פטור לפי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14;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קיים תנאי שעל פיו אושר ההסדר הכובל או שעל פיו ניתן ההיתר הזמני או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הפטור, לפי הענין;</w:t>
                        </w:r>
                      </w:p>
                      <w:p w:rsidR="00E149F2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הודיע על מיזוג חברות או עשה מעשה שיש בו משום מיזוג, מלא או חלקי,</w:t>
                        </w:r>
                      </w:p>
                      <w:p w:rsidR="00E149F2" w:rsidRPr="0009728E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בניגוד להוראות פרק ג'; </w:t>
                        </w:r>
                      </w:p>
                    </w:tc>
                    <w:tc>
                      <w:tcPr>
                        <w:tcW w:w="744" w:type="pct"/>
                      </w:tcPr>
                      <w:p w:rsidR="00E149F2" w:rsidRPr="0009728E" w:rsidRDefault="00E149F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עונשיו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E149F2" w:rsidRDefault="00E149F2">
      <w:pPr>
        <w:rPr>
          <w:rtl/>
        </w:rPr>
      </w:pPr>
      <w:r>
        <w:rPr>
          <w:rtl/>
        </w:rPr>
        <w:br w:type="page"/>
      </w:r>
    </w:p>
    <w:p w:rsidR="00E149F2" w:rsidRDefault="00000000">
      <w:pPr>
        <w:rPr>
          <w:rtl/>
        </w:rPr>
      </w:pPr>
      <w:r>
        <w:pict>
          <v:shape id="_x0000_s35027" o:spid="_x0000_s1053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35027" inset="0,0,0,0">
              <w:txbxContent>
                <w:p w:rsidR="00E149F2" w:rsidRDefault="00E149F2">
                  <w:r>
                    <w:rPr>
                      <w:rtl/>
                    </w:rPr>
                    <w:t>139                                         ספר החוקים 1258                    י"ב באב התשמ"ח 26.07.1988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28" o:spid="_x0000_s1054" type="#_x0000_t202" style="position:absolute;left:0;text-align:left;margin-left:381.4pt;margin-top:681.25pt;width:181.95pt;height:39.4pt;z-index:33;mso-wrap-style:none;mso-position-horizontal-relative:page;mso-position-vertical-relative:page" stroked="f">
            <v:textbox style="mso-next-textbox:#_x0000_s35028" inset="0,0,0,0">
              <w:txbxContent>
                <w:tbl>
                  <w:tblPr>
                    <w:tblW w:w="19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309"/>
                  </w:tblGrid>
                  <w:tr w:rsidR="00E149F2" w:rsidRPr="00E149F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ס"ח התשל"ז, עמ' 226.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דיני מדינת ישראל, נוסח חדש 10, עמ' .266</w:t>
                        </w:r>
                      </w:p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ס"ח התשי"ט, עמ' 152; התשל"ג, עמ' .148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5029" o:spid="_x0000_s1055" type="#_x0000_t202" style="position:absolute;left:0;text-align:left;margin-left:200.25pt;margin-top:621.25pt;width:107.3pt;height:28.7pt;z-index:32;mso-wrap-style:none;mso-position-horizontal-relative:page;mso-position-vertical-relative:page" stroked="f">
            <v:textbox style="mso-next-textbox:#_x0000_s35029" inset="0,0,0,0">
              <w:txbxContent>
                <w:tbl>
                  <w:tblPr>
                    <w:tblW w:w="11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52"/>
                  </w:tblGrid>
                  <w:tr w:rsidR="00E149F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אריאל שרון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התעשיה והמסחר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5030" o:spid="_x0000_s1056" type="#_x0000_t202" style="position:absolute;left:0;text-align:left;margin-left:340.45pt;margin-top:617.9pt;width:77.8pt;height:31.3pt;z-index:31;mso-wrap-style:none;mso-position-horizontal-relative:page;mso-position-vertical-relative:page" stroked="f">
            <v:textbox style="mso-next-textbox:#_x0000_s35030" inset="0,0,0,0">
              <w:txbxContent>
                <w:tbl>
                  <w:tblPr>
                    <w:tblW w:w="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5"/>
                  </w:tblGrid>
                  <w:tr w:rsidR="00E149F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5031" o:spid="_x0000_s1057" type="#_x0000_t202" style="position:absolute;left:0;text-align:left;margin-left:455.1pt;margin-top:646.8pt;width:97.8pt;height:31.3pt;z-index:30;mso-wrap-style:none;mso-position-horizontal-relative:page;mso-position-vertical-relative:page" stroked="f">
            <v:textbox style="mso-next-textbox:#_x0000_s35031" inset="0,0,0,0">
              <w:txbxContent>
                <w:tbl>
                  <w:tblPr>
                    <w:tblW w:w="1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78"/>
                  </w:tblGrid>
                  <w:tr w:rsidR="00E149F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5032" o:spid="_x0000_s1058" type="#_x0000_t202" style="position:absolute;left:0;text-align:left;margin-left:112.75pt;margin-top:55.95pt;width:450.65pt;height:560.35pt;z-index:29;mso-wrap-style:none;mso-position-horizontal-relative:page;mso-position-vertical-relative:page" stroked="f">
            <v:textbox style="mso-next-textbox:#_x0000_s35032" inset="0,0,0,0">
              <w:txbxContent>
                <w:tbl>
                  <w:tblPr>
                    <w:tblW w:w="48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6952"/>
                  </w:tblGrid>
                  <w:tr w:rsidR="00E149F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2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קיים תנאי שנקבע באישור המיזוג: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עבר על הוראה שניתנה לפי סעיף 30 או על צו שניתן לפי סעיפים 25 או 31;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עבר על צו שניתן לפי סעיפים 35 או 36,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שנתיים. או קנס שהוא פי עשרה מן הקנס כאמור בסעיף 61(א)(4) לחוק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התשל"ז-91977 (להלן - חוק העונשין) וקנס נוסף שהוא פי עשרה מן הקנס האמור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61(ג) לחוק העונשין (להלן - קנס נוסף), לכל יום שבו נמשכת העבירה, ואם היתה עבירה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פסקאות (1) או (3) - לכל יום שבו נמשכת העבירה לאחר שנמסרה הודעת הממונה כאמור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43; אם היה תאגיד - כפל הקנס או הקנס הנוסף, לפי הענין.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שעבר על הוראה אחרת מהוראות חוק זה, דינו - מאסר שנה או קנס שהוא פי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מן הקנס כאמור בסעיף 61(א30) לחוק העונשין וקנס נוסף לכל יום שבו נמשכת העבירה;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היה תאגיד - כפל הקנס האמור או הקנס הנוסף, לפי הענין.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של</w:t>
                        </w:r>
                      </w:p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חכר-בני-אדם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נעברה עבירה לפי חוק זה בידי חבר-בני-אדם, יואשם בעבירה גם כל אדם אשר בשעת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היה, באותו חבר-בני-אדם, מנהל פעיל, שותף - למעט שותף מוגבל - או עובד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 בכיר האחראי לאותו תחום, אם לא הוכיח שהעבירה נעכרה שלא בידיעתו ושנקט כל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סבירים להבטחת שמירתו של חוק זה.</w:t>
                        </w:r>
                      </w:p>
                    </w:tc>
                  </w:tr>
                  <w:tr w:rsidR="00E149F2" w:rsidRPr="00E149F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לעובדים</w:t>
                        </w:r>
                      </w:p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ולמורשים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תהיה זו הגנה טובה לעובד או למורשה הנאשם בעבירה לפי חוק זה, אם יוכיח שפעל בשם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מעבידו או בשם מרשו ובהתאם להוראותיו, וכי האמין בתום לב שאין במעשהו משום עבירה על</w:t>
                        </w:r>
                      </w:p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E149F2" w:rsidRPr="00E149F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עוולה כנזיקין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דין מעשה ומחדל בניגוד להוראות חוק זה, כדין עוולה לפי פקודת הנזיקין [נוסח חדש] 10.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2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ח': הוראות שונות</w:t>
                        </w:r>
                      </w:p>
                    </w:tc>
                  </w:tr>
                  <w:tr w:rsidR="00E149F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השר ממונה על ביצוע חוק זה והוא רשאי, באישור ועדת הכלכלה של הכנסת, להתקין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הנוגע לביצועו.</w:t>
                        </w:r>
                      </w:p>
                    </w:tc>
                  </w:tr>
                  <w:tr w:rsidR="00E149F2" w:rsidRPr="00E149F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6טור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השר רשאי, לאחר התייעצות עם ועדת הכלכלה של הכנסת, לפטור הגבל עסקי מהוראות</w:t>
                        </w:r>
                      </w:p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כולן או מקצתן, אם הוא סבור שהדבר דרוש מטעמים של מדיניות חוץ או בטחון המדינה.</w:t>
                        </w:r>
                      </w:p>
                    </w:tc>
                  </w:tr>
                  <w:tr w:rsidR="00E149F2" w:rsidRPr="00E149F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חוק ההגבלים העסקיים, התשי"ט-1959 11(להלן - החוק הקודם) - בטל.</w:t>
                        </w:r>
                      </w:p>
                    </w:tc>
                  </w:tr>
                  <w:tr w:rsidR="00E149F2" w:rsidRPr="00E149F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תחילתו של חוק זה בתום שלושה חדשים מיום פרסומו.</w:t>
                        </w:r>
                      </w:p>
                    </w:tc>
                  </w:tr>
                  <w:tr w:rsidR="00E149F2" w:rsidRPr="00E149F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הסדר כובל שאושר לפי החוק הקודם או היתר זמני שניתן לפי החוק הקודם - יראו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כאילו נעשו על פי הוראות חוק זה.</w:t>
                        </w:r>
                      </w:p>
                      <w:p w:rsid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החלה המועצה להגבלים עסקיים בדיון לפי החוק הקודם לפני תחילתו של חוק זה</w:t>
                        </w:r>
                      </w:p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תסיים את הדיון לפי החוק הקודם אף לאחר תחילתו של חוק זה.</w:t>
                        </w:r>
                      </w:p>
                    </w:tc>
                  </w:tr>
                  <w:tr w:rsidR="00E149F2" w:rsidRPr="00E149F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E149F2" w:rsidRPr="00E149F2" w:rsidRDefault="00E149F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חוק זה יפורסם ברשומות תוך שלושים ימים מיום קבלתו.</w:t>
                        </w:r>
                      </w:p>
                    </w:tc>
                  </w:tr>
                </w:tbl>
                <w:p w:rsidR="00E149F2" w:rsidRDefault="00E149F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8776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1628E7-A799-4078-AA02-FFA7AB72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17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A17F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8312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85FE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85FD1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A2B6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C4A85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7949CE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C865E8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C8776D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09728E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E149F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59</Characters>
  <Application>Microsoft Office Word</Application>
  <DocSecurity>4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13</cp:revision>
  <dcterms:created xsi:type="dcterms:W3CDTF">2008-04-07T03:04:00Z</dcterms:created>
  <dcterms:modified xsi:type="dcterms:W3CDTF">2008-04-07T03:05:00Z</dcterms:modified>
</cp:coreProperties>
</file>