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17B5" w:rsidRDefault="007817B5">
      <w:pPr>
        <w:rPr>
          <w:rtl/>
        </w:rPr>
      </w:pPr>
    </w:p>
    <w:p w:rsidR="007817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0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5049" inset="0,0,0,0">
              <w:txbxContent>
                <w:p w:rsidR="007817B5" w:rsidRDefault="007817B5">
                  <w:r>
                    <w:rPr>
                      <w:rtl/>
                    </w:rPr>
                    <w:t>16                                          ספר החוקים 1269                 א' באדר ב' התשמ"ט 08.03.1989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0" o:spid="_x0000_s1026" type="#_x0000_t202" style="position:absolute;left:0;text-align:left;margin-left:86.65pt;margin-top:710.85pt;width:184.75pt;height:47.9pt;z-index:7;mso-wrap-style:none;mso-position-horizontal-relative:page;mso-position-vertical-relative:page" stroked="f">
            <v:textbox style="mso-next-textbox:#_x0000_s35050" inset="0,0,0,0">
              <w:txbxContent>
                <w:p w:rsidR="007817B5" w:rsidRPr="007817B5" w:rsidRDefault="007817B5">
                  <w:pPr>
                    <w:pStyle w:val="OCRStyle1"/>
                    <w:ind w:left="367"/>
                  </w:pPr>
                  <w:r>
                    <w:rPr>
                      <w:rtl/>
                    </w:rPr>
                    <w:t>ספר חוקים 1269, א' באדר ב' התשמ"ט, 8.3.1989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1" o:spid="_x0000_s1027" type="#_x0000_t202" style="position:absolute;left:0;text-align:left;margin-left:98.35pt;margin-top:592.05pt;width:397.6pt;height:52.85pt;z-index:6;mso-wrap-style:none;mso-position-horizontal-relative:page;mso-position-vertical-relative:page" stroked="f">
            <v:textbox style="mso-next-textbox:#_x0000_s35051" inset="0,0,0,0">
              <w:txbxContent>
                <w:p w:rsidR="007817B5" w:rsidRDefault="007817B5">
                  <w:pPr>
                    <w:pStyle w:val="OCRStyle1"/>
                    <w:ind w:left="42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באדר א' התשמ"ט (27 בפברואר 1989); הגעת החוק ודברי הסבר פורסמו כה"ח 1715, מיום</w:t>
                  </w:r>
                </w:p>
                <w:p w:rsidR="007817B5" w:rsidRDefault="007817B5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ר בשבט התשמ''ה (28 בינואר 1988). עמ' 118.</w:t>
                  </w:r>
                </w:p>
                <w:p w:rsidR="007817B5" w:rsidRDefault="007817B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ס"ח התשי"ב, עמ' 1339 התשכ"ג, עמ' 27: התשל"ב, עמ' 134.</w:t>
                  </w:r>
                </w:p>
                <w:p w:rsidR="007817B5" w:rsidRPr="007817B5" w:rsidRDefault="007817B5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1 ס"ח התשל''ה, עמ' .234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2" o:spid="_x0000_s1028" type="#_x0000_t202" style="position:absolute;left:0;text-align:left;margin-left:133.8pt;margin-top:506.35pt;width:86.55pt;height:37.2pt;z-index:5;mso-wrap-style:none;mso-position-horizontal-relative:page;mso-position-vertical-relative:page" stroked="f">
            <v:textbox style="mso-next-textbox:#_x0000_s35052" inset="0,0,0,0">
              <w:txbxContent>
                <w:p w:rsidR="007817B5" w:rsidRDefault="007817B5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דן מרידור</w:t>
                  </w:r>
                </w:p>
                <w:p w:rsidR="007817B5" w:rsidRDefault="007817B5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3" o:spid="_x0000_s1029" type="#_x0000_t202" style="position:absolute;left:0;text-align:left;margin-left:247.65pt;margin-top:509.7pt;width:102.15pt;height:37.05pt;z-index:4;mso-wrap-style:none;mso-position-horizontal-relative:page;mso-position-vertical-relative:page" stroked="f">
            <v:textbox style="mso-next-textbox:#_x0000_s35053" inset="0,0,0,0">
              <w:txbxContent>
                <w:p w:rsidR="007817B5" w:rsidRDefault="007817B5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7817B5" w:rsidRDefault="007817B5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4" o:spid="_x0000_s1030" type="#_x0000_t202" style="position:absolute;left:0;text-align:left;margin-left:368.8pt;margin-top:540.2pt;width:97.4pt;height:34.65pt;z-index:3;mso-wrap-style:none;mso-position-horizontal-relative:page;mso-position-vertical-relative:page" stroked="f">
            <v:textbox style="mso-next-textbox:#_x0000_s35054" inset="0,0,0,0">
              <w:txbxContent>
                <w:p w:rsidR="007817B5" w:rsidRDefault="007817B5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7817B5" w:rsidRDefault="007817B5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055" o:spid="_x0000_s1031" type="#_x0000_t202" style="position:absolute;left:0;text-align:left;margin-left:80.95pt;margin-top:101.25pt;width:478.55pt;height:402.75pt;z-index:2;mso-wrap-style:none;mso-position-horizontal-relative:page;mso-position-vertical-relative:page" stroked="f">
            <v:textbox style="mso-next-textbox:#_x0000_s35055" inset="0,0,0,0">
              <w:txbxContent>
                <w:tbl>
                  <w:tblPr>
                    <w:tblW w:w="51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50"/>
                    <w:gridCol w:w="1001"/>
                    <w:gridCol w:w="1451"/>
                  </w:tblGrid>
                  <w:tr w:rsidR="007817B5" w:rsidRPr="007817B5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אחרי סעיף 7א לחוק הנזיקים האזרחיים (אחריות המדינה), התשי"ב-1952 1, יבוא:</w:t>
                        </w:r>
                      </w:p>
                    </w:tc>
                    <w:tc>
                      <w:tcPr>
                        <w:tcW w:w="834" w:type="pct"/>
                        <w:vMerge w:val="restar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 ו-7ג</w:t>
                        </w:r>
                      </w:p>
                    </w:tc>
                  </w:tr>
                  <w:tr w:rsidR="007817B5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רב. (א) כנסיבות שבהן אין המדינה אחראית בנזיקים לפי אחד הסעיפים 5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7, יהא פטור מאחריות כאמור גם מי שבגללו היתה המדינה אחראית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בנזיקים אילולא הסעיפים האמורים.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יחול אף לגבי מעשה או מחדל שנעשו לפני יום תחילתו,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אין בו כדי לפגוע בפסק דין סופי שניתן לפני היום האמור.</w:t>
                        </w:r>
                      </w:p>
                    </w:tc>
                    <w:tc>
                      <w:tcPr>
                        <w:tcW w:w="575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מאחריות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כנזיקים שלוחי</w:t>
                        </w:r>
                      </w:p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834" w:type="pct"/>
                        <w:vMerge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817B5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אין בהוראות סעיף 7ב כדי לפגוע בזכותה של המדינה לשיפוי ממי שהיה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אילולא ההוראות האמורות."</w:t>
                        </w:r>
                      </w:p>
                    </w:tc>
                    <w:tc>
                      <w:tcPr>
                        <w:tcW w:w="575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המדינה</w:t>
                        </w:r>
                      </w:p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לשיפוי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817B5" w:rsidRPr="007817B5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פיצויים לנפגעי תאונות דרכים, התשל"ה-1975 2 -</w:t>
                        </w:r>
                      </w:p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8, סעיף קטן (ב) יסומן (ג) ולפניו יבוא: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פיצויים לנפגעי</w:t>
                        </w:r>
                      </w:p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תאונות דרכים</w:t>
                        </w:r>
                      </w:p>
                    </w:tc>
                  </w:tr>
                  <w:tr w:rsidR="007817B5">
                    <w:trPr>
                      <w:jc w:val="right"/>
                    </w:trPr>
                    <w:tc>
                      <w:tcPr>
                        <w:tcW w:w="4166" w:type="pct"/>
                        <w:gridSpan w:val="2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שאלמלא הוראות סעיף 22(ב), היתה תאונת דרכים מקנה לו עילת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תביעה כאמור בסעיף קטן (א), דינו לענין הוראות סעיף זה, כדין מי שיש לו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עילת תביעה על פי חוק זה."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22 יבוא:</w:t>
                        </w:r>
                      </w:p>
                    </w:tc>
                    <w:tc>
                      <w:tcPr>
                        <w:tcW w:w="834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817B5">
                    <w:trPr>
                      <w:jc w:val="right"/>
                    </w:trPr>
                    <w:tc>
                      <w:tcPr>
                        <w:tcW w:w="3591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המדינה 22. (א) בכפוף לאמור בסעיף קטן (ב), דין המדינה לענין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ושליחיה אחריות לפי חוק זה כדין כל אדם.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בנסיבות שבהן אין המדינה אחראית בנזיקים לפי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הסעיפים 5 עד 7 לחוק הנזיקים האזרחיים (אחריות המדינה),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התשי''ב-1952, היא תהא פטורה מאחריות גם לפי חוק זה או לפי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הביטוח, והוא הדין במי שפטור מאחריות בנזיקים לפי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סעיף 7ב לחוק האמור.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יחול אף לגבי מעשה או מחדל שנעשו לפני</w:t>
                        </w:r>
                      </w:p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תחילתו, ואולם אין בו כדי לפגוע בפסק דין סופי שניתן לפני</w:t>
                        </w:r>
                      </w:p>
                      <w:p w:rsidR="007817B5" w:rsidRP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היום האמור".</w:t>
                        </w:r>
                      </w:p>
                    </w:tc>
                    <w:tc>
                      <w:tcPr>
                        <w:tcW w:w="575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34" w:type="pct"/>
                      </w:tcPr>
                      <w:p w:rsidR="007817B5" w:rsidRDefault="007817B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817B5" w:rsidRDefault="007817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056" o:spid="_x0000_s1032" type="#_x0000_t202" style="position:absolute;left:0;text-align:left;margin-left:94.2pt;margin-top:79.85pt;width:394.2pt;height:21.2pt;z-index:1;mso-wrap-style:none;mso-position-horizontal-relative:page;mso-position-vertical-relative:page" stroked="f">
            <v:textbox style="mso-next-textbox:#_x0000_s35056" inset="0,0,0,0">
              <w:txbxContent>
                <w:p w:rsidR="007817B5" w:rsidRPr="007817B5" w:rsidRDefault="007817B5">
                  <w:pPr>
                    <w:pStyle w:val="OCRStyle1"/>
                    <w:ind w:left="3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הנזיקים האזרחיים (אחריות המדינה) (תיקון מס' 3), התשמ"ט-1989*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817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F2C195-AC09-48FE-9383-C94DD140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17B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2008-04-07T03:18:00Z</dcterms:created>
  <dcterms:modified xsi:type="dcterms:W3CDTF">2008-04-07T03:18:00Z</dcterms:modified>
</cp:coreProperties>
</file>