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D2BA8" w:rsidRDefault="00AD2BA8">
      <w:pPr>
        <w:rPr>
          <w:rtl/>
        </w:rPr>
      </w:pPr>
    </w:p>
    <w:p w:rsidR="00AD2B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45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458" inset="0,0,0,0">
              <w:txbxContent>
                <w:p w:rsidR="00AD2BA8" w:rsidRDefault="00AD2BA8">
                  <w:r>
                    <w:rPr>
                      <w:rtl/>
                    </w:rPr>
                    <w:t>120                                         ספר החוקים 1215                  כ"ח באייר התשמ"ז 27.05.1987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59" o:spid="_x0000_s1026" type="#_x0000_t202" style="position:absolute;left:0;text-align:left;margin-left:91.95pt;margin-top:325.6pt;width:395.2pt;height:34.65pt;z-index:5;mso-wrap-style:none;mso-position-horizontal-relative:page;mso-position-vertical-relative:page" stroked="f">
            <v:textbox style="mso-next-textbox:#_x0000_s35459" inset="0,0,0,0">
              <w:txbxContent>
                <w:p w:rsidR="00AD2BA8" w:rsidRDefault="00AD2BA8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באייר התשמ''ז (19 במאי 1987) : הצעת החוק ודברי הסבר פורסמו בה"ח 1748,</w:t>
                  </w:r>
                </w:p>
                <w:p w:rsidR="00AD2BA8" w:rsidRDefault="00AD2BA8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התשמ''ה, עמ' 268.</w:t>
                  </w:r>
                </w:p>
                <w:p w:rsidR="00AD2BA8" w:rsidRPr="00AD2BA8" w:rsidRDefault="00AD2BA8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התשי''ח, עמ' 69; התשמ"ה, עמ' 196.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60" o:spid="_x0000_s1027" type="#_x0000_t202" style="position:absolute;left:0;text-align:left;margin-left:121.65pt;margin-top:260.45pt;width:110.7pt;height:28.7pt;z-index:4;mso-wrap-style:none;mso-position-horizontal-relative:page;mso-position-vertical-relative:page" stroked="f">
            <v:textbox style="mso-next-textbox:#_x0000_s35460" inset="0,0,0,0">
              <w:txbxContent>
                <w:p w:rsidR="00AD2BA8" w:rsidRDefault="00AD2BA8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D2BA8" w:rsidRDefault="00AD2BA8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61" o:spid="_x0000_s1028" type="#_x0000_t202" style="position:absolute;left:0;text-align:left;margin-left:343.6pt;margin-top:287.55pt;width:109.9pt;height:32.25pt;z-index:3;mso-wrap-style:none;mso-position-horizontal-relative:page;mso-position-vertical-relative:page" stroked="f">
            <v:textbox style="mso-next-textbox:#_x0000_s35461" inset="0,0,0,0">
              <w:txbxContent>
                <w:p w:rsidR="00AD2BA8" w:rsidRDefault="00AD2BA8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D2BA8" w:rsidRDefault="00AD2BA8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62" o:spid="_x0000_s1029" type="#_x0000_t202" style="position:absolute;left:0;text-align:left;margin-left:91.95pt;margin-top:102.05pt;width:470.45pt;height:149.3pt;z-index:2;mso-wrap-style:none;mso-position-horizontal-relative:page;mso-position-vertical-relative:page" stroked="f">
            <v:textbox style="mso-next-textbox:#_x0000_s35462" inset="0,0,0,0">
              <w:txbxContent>
                <w:tbl>
                  <w:tblPr>
                    <w:tblW w:w="50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5"/>
                    <w:gridCol w:w="1429"/>
                  </w:tblGrid>
                  <w:tr w:rsidR="00AD2BA8" w:rsidRPr="00AD2BA8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AD2BA8" w:rsidRDefault="00AD2BA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האמור בסעיף 6 לחוק יסוד: הכנסת1 יסומן (א) ואחריו יבוא:</w:t>
                        </w:r>
                      </w:p>
                      <w:p w:rsidR="00AD2BA8" w:rsidRDefault="00AD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אזרח ישראלי גם אזרח של מדינה אחרת, ודיני אותה מדינה</w:t>
                        </w:r>
                      </w:p>
                      <w:p w:rsidR="00AD2BA8" w:rsidRDefault="00AD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מאפשרים את שחרורו מאזרחות זו, לא יהיה מועמד לכנסת אלא לאחר</w:t>
                        </w:r>
                      </w:p>
                      <w:p w:rsidR="00AD2BA8" w:rsidRDefault="00AD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שעשה, עד להגשת רשימת המועמדים הכוללת את שמו ולהנחת דעתו של</w:t>
                        </w:r>
                      </w:p>
                      <w:p w:rsidR="00AD2BA8" w:rsidRDefault="00AD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ועדת הבחירות המרכזית לכנסת, את כל הדרוש מצדו לשם</w:t>
                        </w:r>
                      </w:p>
                      <w:p w:rsidR="00AD2BA8" w:rsidRDefault="00AD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 ממנה; לענין זה יראו אדם כאזרח של מדינת אחרת רק אם היה לו,</w:t>
                        </w:r>
                      </w:p>
                      <w:p w:rsidR="00AD2BA8" w:rsidRDefault="00AD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מן הזמנים, דרכון של אותה מדינה או תעודה אחרת המעידה על היותו</w:t>
                        </w:r>
                      </w:p>
                      <w:p w:rsidR="00AD2BA8" w:rsidRPr="00AD2BA8" w:rsidRDefault="00AD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של אותה מדינה."</w:t>
                        </w:r>
                      </w:p>
                    </w:tc>
                    <w:tc>
                      <w:tcPr>
                        <w:tcW w:w="835" w:type="pct"/>
                      </w:tcPr>
                      <w:p w:rsidR="00AD2BA8" w:rsidRPr="00AD2BA8" w:rsidRDefault="00AD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AD2BA8" w:rsidRPr="00AD2BA8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AD2BA8" w:rsidRPr="00AD2BA8" w:rsidRDefault="00AD2B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 יחול לענין הבחירות לכנסת השתים-עשרה ואילה</w:t>
                        </w:r>
                      </w:p>
                    </w:tc>
                    <w:tc>
                      <w:tcPr>
                        <w:tcW w:w="835" w:type="pct"/>
                      </w:tcPr>
                      <w:p w:rsidR="00AD2BA8" w:rsidRPr="00AD2BA8" w:rsidRDefault="00AD2B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AD2BA8" w:rsidRDefault="00AD2B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463" o:spid="_x0000_s1030" type="#_x0000_t202" style="position:absolute;left:0;text-align:left;margin-left:182.85pt;margin-top:75.5pt;width:218.6pt;height:19.8pt;z-index:1;mso-wrap-style:none;mso-position-horizontal-relative:page;mso-position-vertical-relative:page" stroked="f">
            <v:textbox style="mso-next-textbox:#_x0000_s35463" inset="0,0,0,0">
              <w:txbxContent>
                <w:p w:rsidR="00AD2BA8" w:rsidRPr="00AD2BA8" w:rsidRDefault="00AD2BA8">
                  <w:pPr>
                    <w:pStyle w:val="OCRStyle1"/>
                    <w:ind w:left="37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חוק-יסוד: הכנסת (תיקון מס' 10)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D2B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322811-150E-49AA-869D-A5196BFF1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D2BA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2008-04-07T02:47:00Z</dcterms:created>
  <dcterms:modified xsi:type="dcterms:W3CDTF">2008-04-07T02:48:00Z</dcterms:modified>
</cp:coreProperties>
</file>