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B4337" w:rsidRDefault="00EB4337">
      <w:pPr>
        <w:rPr>
          <w:rtl/>
        </w:rPr>
      </w:pPr>
    </w:p>
    <w:p w:rsidR="00EB433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49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5491" inset="0,0,0,0">
              <w:txbxContent>
                <w:p w:rsidR="00EB4337" w:rsidRDefault="00EB4337">
                  <w:r>
                    <w:rPr>
                      <w:rtl/>
                    </w:rPr>
                    <w:t>57                                          ספר החוקים 1163                  ד' בכסליו התשמ"ו 17.11.1985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92" o:spid="_x0000_s1026" type="#_x0000_t202" style="position:absolute;left:0;text-align:left;margin-left:133.85pt;margin-top:492.9pt;width:423.9pt;height:150.1pt;z-index:6;mso-wrap-style:none;mso-position-horizontal-relative:page;mso-position-vertical-relative:page" stroked="f">
            <v:textbox style="mso-next-textbox:#_x0000_s35492" inset="0,0,0,0">
              <w:txbxContent>
                <w:p w:rsidR="00EB4337" w:rsidRDefault="00EB4337">
                  <w:pPr>
                    <w:pStyle w:val="OCRStyle1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בחשון התשמ"ו (11 בנובמבר 1985); הצעת החוק ודברי הסבר פורסמו בה''ח 1740,</w:t>
                  </w:r>
                </w:p>
                <w:p w:rsidR="00EB4337" w:rsidRDefault="00EB4337">
                  <w:pPr>
                    <w:pStyle w:val="OCRStyle1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התשמ"ה, עמ' 241.</w:t>
                  </w:r>
                </w:p>
                <w:p w:rsidR="00EB4337" w:rsidRPr="00EB4337" w:rsidRDefault="00EB4337">
                  <w:pPr>
                    <w:pStyle w:val="OCRStyle1"/>
                    <w:ind w:left="522"/>
                  </w:pPr>
                  <w:r>
                    <w:rPr>
                      <w:rtl/>
                    </w:rPr>
                    <w:t>1 ס"ח התשכ"ד, עמ' 122; התשמ''ד, עמ' 90.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93" o:spid="_x0000_s1027" type="#_x0000_t202" style="position:absolute;left:0;text-align:left;margin-left:173.45pt;margin-top:431.75pt;width:93.25pt;height:30.7pt;z-index:5;mso-wrap-style:none;mso-position-horizontal-relative:page;mso-position-vertical-relative:page" stroked="f">
            <v:textbox style="mso-next-textbox:#_x0000_s35493" inset="0,0,0,0">
              <w:txbxContent>
                <w:p w:rsidR="00EB4337" w:rsidRDefault="00EB4337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EB4337" w:rsidRDefault="00EB4337">
                  <w:pPr>
                    <w:pStyle w:val="OCRStyle1"/>
                    <w:ind w:left="51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94" o:spid="_x0000_s1028" type="#_x0000_t202" style="position:absolute;left:0;text-align:left;margin-left:302.15pt;margin-top:430.95pt;width:85.75pt;height:31.5pt;z-index:4;mso-wrap-style:none;mso-position-horizontal-relative:page;mso-position-vertical-relative:page" stroked="f">
            <v:textbox style="mso-next-textbox:#_x0000_s35494" inset="0,0,0,0">
              <w:txbxContent>
                <w:p w:rsidR="00EB4337" w:rsidRDefault="00EB4337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EB4337" w:rsidRDefault="00EB4337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95" o:spid="_x0000_s1029" type="#_x0000_t202" style="position:absolute;left:0;text-align:left;margin-left:433.25pt;margin-top:457.3pt;width:84.15pt;height:32.25pt;z-index:3;mso-wrap-style:none;mso-position-horizontal-relative:page;mso-position-vertical-relative:page" stroked="f">
            <v:textbox style="mso-next-textbox:#_x0000_s35495" inset="0,0,0,0">
              <w:txbxContent>
                <w:p w:rsidR="00EB4337" w:rsidRDefault="00EB4337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EB4337" w:rsidRDefault="00EB4337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96" o:spid="_x0000_s1030" type="#_x0000_t202" style="position:absolute;left:0;text-align:left;margin-left:95.05pt;margin-top:303.05pt;width:448.85pt;height:126.3pt;z-index:2;mso-wrap-style:none;mso-position-horizontal-relative:page;mso-position-vertical-relative:page" stroked="f">
            <v:textbox style="mso-next-textbox:#_x0000_s35496" inset="0,0,0,0">
              <w:txbxContent>
                <w:tbl>
                  <w:tblPr>
                    <w:tblW w:w="47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1"/>
                    <w:gridCol w:w="7129"/>
                  </w:tblGrid>
                  <w:tr w:rsidR="00EB4337" w:rsidRPr="00EB4337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EB4337" w:rsidRPr="00EB4337" w:rsidRDefault="00EB43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368" w:type="pct"/>
                      </w:tcPr>
                      <w:p w:rsidR="00EB4337" w:rsidRDefault="00EB43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9 לחוק לתיקון דיני הרכישה לצרכי ציבור, התשכ"ד-1964 1 (להלן -</w:t>
                        </w:r>
                      </w:p>
                      <w:p w:rsidR="00EB4337" w:rsidRDefault="00EB43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במקום "ט' בניסן התשמ"ה (31 במרס 1985)" יבוא "י"ג בניסן התשמ"ח</w:t>
                        </w:r>
                      </w:p>
                      <w:p w:rsidR="00EB4337" w:rsidRPr="00EB4337" w:rsidRDefault="00EB43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במרס 1988)".</w:t>
                        </w:r>
                      </w:p>
                    </w:tc>
                  </w:tr>
                  <w:tr w:rsidR="00EB4337" w:rsidRPr="00EB4337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EB4337" w:rsidRPr="00EB4337" w:rsidRDefault="00EB43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368" w:type="pct"/>
                      </w:tcPr>
                      <w:p w:rsidR="00EB4337" w:rsidRDefault="00EB43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בעל זכויות ששולמו לו פיצויים כאמור בסעיף 8 לחוק העיקרי אחרי ט' בניסן</w:t>
                        </w:r>
                      </w:p>
                      <w:p w:rsidR="00EB4337" w:rsidRDefault="00EB43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התשמ"ה (31 במרס 1985) ולפני יום פרסומו של חוק זה, ישולם לו סכום נוסף, כאילו</w:t>
                        </w:r>
                      </w:p>
                      <w:p w:rsidR="00EB4337" w:rsidRDefault="00EB43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סעיף 1 היתה ביום האמור, בתוספת הפרשי הצמדה וריבית לפי סעיף 8</w:t>
                        </w:r>
                      </w:p>
                      <w:p w:rsidR="00EB4337" w:rsidRPr="00EB4337" w:rsidRDefault="00EB43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מיום ששולמו לו הפיצויים עד ליום התשלום בפועל של הסכום הנוסף.</w:t>
                        </w:r>
                      </w:p>
                    </w:tc>
                  </w:tr>
                </w:tbl>
                <w:p w:rsidR="00EB4337" w:rsidRDefault="00EB433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497" o:spid="_x0000_s1031" type="#_x0000_t202" style="position:absolute;left:0;text-align:left;margin-left:221.2pt;margin-top:262.65pt;width:257.4pt;height:35.45pt;z-index:1;mso-wrap-style:none;mso-position-horizontal-relative:page;mso-position-vertical-relative:page" stroked="f">
            <v:textbox style="mso-next-textbox:#_x0000_s35497" inset="0,0,0,0">
              <w:txbxContent>
                <w:p w:rsidR="00EB4337" w:rsidRDefault="00EB4337">
                  <w:pPr>
                    <w:pStyle w:val="OCRStyle1"/>
                    <w:ind w:left="209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לתיקון דיני הרכישה לצרכי ציבור (תיקון מס' 6),</w:t>
                  </w:r>
                </w:p>
                <w:p w:rsidR="00EB4337" w:rsidRPr="00EB4337" w:rsidRDefault="00EB4337">
                  <w:pPr>
                    <w:pStyle w:val="OCRStyle1"/>
                    <w:ind w:left="166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התשמ"ו-1985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B433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2DDE973-96CB-4A9D-B7B5-790347ABE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B433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2008-04-07T02:19:00Z</dcterms:created>
  <dcterms:modified xsi:type="dcterms:W3CDTF">2008-04-07T02:19:00Z</dcterms:modified>
</cp:coreProperties>
</file>