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46A44" w:rsidRDefault="00746A44">
      <w:pPr>
        <w:rPr>
          <w:rtl/>
        </w:rPr>
      </w:pPr>
    </w:p>
    <w:p w:rsidR="00746A4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5562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5562" inset="0,0,0,0">
              <w:txbxContent>
                <w:p w:rsidR="00746A44" w:rsidRDefault="00746A44">
                  <w:r>
                    <w:rPr>
                      <w:rtl/>
                    </w:rPr>
                    <w:t>62                                          ספר החוקים 1165                    ג' בטבת התשמ"ו 15.12.1985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563" o:spid="_x0000_s1026" type="#_x0000_t202" style="position:absolute;left:0;text-align:left;margin-left:105.7pt;margin-top:710.15pt;width:169.1pt;height:35.45pt;z-index:7;mso-wrap-style:none;mso-position-horizontal-relative:page;mso-position-vertical-relative:page" stroked="f">
            <v:textbox style="mso-next-textbox:#_x0000_s35563" inset="0,0,0,0">
              <w:txbxContent>
                <w:p w:rsidR="00746A44" w:rsidRDefault="00746A4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5564" o:spid="_x0000_s1027" type="#_x0000_t202" style="position:absolute;left:0;text-align:left;margin-left:108.85pt;margin-top:621.05pt;width:390.25pt;height:79.2pt;z-index:6;mso-wrap-style:none;mso-position-horizontal-relative:page;mso-position-vertical-relative:page" stroked="f">
            <v:textbox style="mso-next-textbox:#_x0000_s35564" inset="0,0,0,0">
              <w:txbxContent>
                <w:p w:rsidR="00746A44" w:rsidRDefault="00746A44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כ"ו בכסלו התשכ"ו (9 בדצמבר 1985) ; הצעת החוק ודברי הסבר פורסמו בה"ח 1744,</w:t>
                  </w:r>
                </w:p>
                <w:p w:rsidR="00746A44" w:rsidRDefault="00746A44">
                  <w:pPr>
                    <w:pStyle w:val="OCRStyle1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התשמ"ה, עמ' 252.</w:t>
                  </w:r>
                </w:p>
                <w:p w:rsidR="00746A44" w:rsidRDefault="00746A44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1 ס"ח התשכ"ז, עמ' 116; התשכ"ט, עמ' 16; התשל"א, עמ' 186; התשל"ה, עמ' 12; התשל"ח, עמ' 160; התשל"ט,</w:t>
                  </w:r>
                </w:p>
                <w:p w:rsidR="00746A44" w:rsidRDefault="00746A44">
                  <w:pPr>
                    <w:pStyle w:val="OCRStyle1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עמ' 29; התש"ם, עמ' 132; התשמ"ד, עמ' .52</w:t>
                  </w:r>
                </w:p>
                <w:p w:rsidR="00746A44" w:rsidRDefault="00746A44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2 ס"ח התשכ"א, עמ' 192; התשל"ו, עמ' 240; התשל"ט, עמ' 28; התשמ"ד, עמ' 52.</w:t>
                  </w:r>
                </w:p>
                <w:p w:rsidR="00746A44" w:rsidRPr="00746A44" w:rsidRDefault="00746A44">
                  <w:pPr>
                    <w:pStyle w:val="OCRStyle1"/>
                    <w:ind w:left="158"/>
                  </w:pPr>
                  <w:r>
                    <w:rPr>
                      <w:rtl/>
                    </w:rPr>
                    <w:t>3 ס"ח התשכ"א, עמ' .187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5565" o:spid="_x0000_s1028" type="#_x0000_t202" style="position:absolute;left:0;text-align:left;margin-left:120.55pt;margin-top:529.35pt;width:83.35pt;height:34.65pt;z-index:5;mso-wrap-style:none;mso-position-horizontal-relative:page;mso-position-vertical-relative:page" stroked="f">
            <v:textbox style="mso-next-textbox:#_x0000_s35565" inset="0,0,0,0">
              <w:txbxContent>
                <w:p w:rsidR="00746A44" w:rsidRDefault="00746A44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משה נסים</w:t>
                  </w:r>
                </w:p>
                <w:p w:rsidR="00746A44" w:rsidRDefault="00746A44">
                  <w:pPr>
                    <w:pStyle w:val="OCRStyle1"/>
                    <w:ind w:left="245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5566" o:spid="_x0000_s1029" type="#_x0000_t202" style="position:absolute;left:0;text-align:left;margin-left:234.4pt;margin-top:526pt;width:98.2pt;height:37.2pt;z-index:4;mso-wrap-style:none;mso-position-horizontal-relative:page;mso-position-vertical-relative:page" stroked="f">
            <v:textbox style="mso-next-textbox:#_x0000_s35566" inset="0,0,0,0">
              <w:txbxContent>
                <w:p w:rsidR="00746A44" w:rsidRDefault="00746A44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746A44" w:rsidRDefault="00746A44">
                  <w:pPr>
                    <w:pStyle w:val="OCRStyle1"/>
                    <w:ind w:left="25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567" o:spid="_x0000_s1030" type="#_x0000_t202" style="position:absolute;left:0;text-align:left;margin-left:378.75pt;margin-top:557.5pt;width:95.65pt;height:33.05pt;z-index:3;mso-wrap-style:none;mso-position-horizontal-relative:page;mso-position-vertical-relative:page" stroked="f">
            <v:textbox style="mso-next-textbox:#_x0000_s35567" inset="0,0,0,0">
              <w:txbxContent>
                <w:p w:rsidR="00746A44" w:rsidRDefault="00746A44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746A44" w:rsidRDefault="00746A44">
                  <w:pPr>
                    <w:pStyle w:val="OCRStyle1"/>
                    <w:ind w:left="37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568" o:spid="_x0000_s1031" type="#_x0000_t202" style="position:absolute;left:0;text-align:left;margin-left:112.25pt;margin-top:114.35pt;width:453.8pt;height:407.7pt;z-index:2;mso-wrap-style:none;mso-position-horizontal-relative:page;mso-position-vertical-relative:page" stroked="f">
            <v:textbox style="mso-next-textbox:#_x0000_s35568" inset="0,0,0,0">
              <w:txbxContent>
                <w:tbl>
                  <w:tblPr>
                    <w:tblW w:w="48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3"/>
                    <w:gridCol w:w="1127"/>
                  </w:tblGrid>
                  <w:tr w:rsidR="00746A44" w:rsidRPr="00746A44">
                    <w:trPr>
                      <w:jc w:val="right"/>
                    </w:trPr>
                    <w:tc>
                      <w:tcPr>
                        <w:tcW w:w="4317" w:type="pct"/>
                      </w:tcPr>
                      <w:p w:rsidR="00746A44" w:rsidRDefault="00746A44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9 (ג) לחוק ההוצאה לסועל, התשכ"ז-1967 1 (להלן - החוק העיקרי),</w:t>
                        </w:r>
                      </w:p>
                      <w:p w:rsidR="00746A44" w:rsidRDefault="00746A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בסופו יבוא: "והם ייגבו בתוספת הפרשי הצמדה וריבית כמשמעותם בחוק פסיקת ריבית</w:t>
                        </w:r>
                      </w:p>
                      <w:p w:rsidR="00746A44" w:rsidRDefault="00746A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והצמדה, התשכ"א--21961 (להלן - הפרשי הצמדה וריבית) החל מיום הוצאתם עד</w:t>
                        </w:r>
                      </w:p>
                      <w:p w:rsidR="00746A44" w:rsidRPr="00746A44" w:rsidRDefault="00746A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התשלום".</w:t>
                        </w:r>
                      </w:p>
                    </w:tc>
                    <w:tc>
                      <w:tcPr>
                        <w:tcW w:w="683" w:type="pct"/>
                      </w:tcPr>
                      <w:p w:rsidR="00746A44" w:rsidRPr="00746A44" w:rsidRDefault="00746A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</w:t>
                        </w:r>
                      </w:p>
                    </w:tc>
                  </w:tr>
                  <w:tr w:rsidR="00746A44" w:rsidRPr="00746A44">
                    <w:trPr>
                      <w:jc w:val="right"/>
                    </w:trPr>
                    <w:tc>
                      <w:tcPr>
                        <w:tcW w:w="4317" w:type="pct"/>
                      </w:tcPr>
                      <w:p w:rsidR="00746A44" w:rsidRDefault="00746A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10 לחוק העיקרי, סעיף קטן (ג) יסומן (ד) ובמקום סעיפים קטנים (א)</w:t>
                        </w:r>
                      </w:p>
                      <w:p w:rsidR="00746A44" w:rsidRDefault="00746A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ו-(ב) יבוא:</w:t>
                        </w:r>
                      </w:p>
                      <w:p w:rsidR="00746A44" w:rsidRDefault="00746A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זוכה המיוצג על -ידי עורך דין בתיק הוצאה לפועל זכאי לשכר עורך דין</w:t>
                        </w:r>
                      </w:p>
                      <w:p w:rsidR="00746A44" w:rsidRDefault="00746A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בתעריף המינימלי שנקבע לפי סעיף 81 לחוק לשכת עורכי הדין, התשכ"א-</w:t>
                        </w:r>
                      </w:p>
                      <w:p w:rsidR="00746A44" w:rsidRDefault="00746A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1961 י, זולת אם קבע ראש ההוצאה לפועל שכר אחר, על פי בקשה שהוגשה לו ;</w:t>
                        </w:r>
                      </w:p>
                      <w:p w:rsidR="00746A44" w:rsidRDefault="00746A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ואולם בתיקי הוצאה לפועל של פסקי דין למזונות, לביצוע בעין לפי פרק ו'</w:t>
                        </w:r>
                      </w:p>
                      <w:p w:rsidR="00746A44" w:rsidRDefault="00746A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ולחיובים אחרים שאינם כספיים, יהיה שכר עורך הדין כפי שקבע ראש ההוצאה</w:t>
                        </w:r>
                      </w:p>
                      <w:p w:rsidR="00746A44" w:rsidRDefault="00746A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לפועל.</w:t>
                        </w:r>
                      </w:p>
                      <w:p w:rsidR="00746A44" w:rsidRDefault="00746A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במקרים בהם ראש ההוצאה לפועל קובע את שכר טרחת עורך הדין כאמור</w:t>
                        </w:r>
                      </w:p>
                      <w:p w:rsidR="00746A44" w:rsidRDefault="00746A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(א), רשאי הוא לקבוע שכר כולל בשל הטיפול בתיק שבבירור או</w:t>
                        </w:r>
                      </w:p>
                      <w:p w:rsidR="00746A44" w:rsidRDefault="00746A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שבדיון בפניו, ורשאי הוא גם לקבוע שכר בשל פעולות מיוחדות שביצע עורך הדין.</w:t>
                        </w:r>
                      </w:p>
                      <w:p w:rsidR="00746A44" w:rsidRDefault="00746A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שכר עורך הדין כאמור בסעיף זה דינו, לענין הוצאה לפועל, כדין הוצאות</w:t>
                        </w:r>
                      </w:p>
                      <w:p w:rsidR="00746A44" w:rsidRDefault="00746A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9, ויווספו לו הפרשי הצמדה וריבית החל מהמועדים שיקבע שר המשפטים</w:t>
                        </w:r>
                      </w:p>
                      <w:p w:rsidR="00746A44" w:rsidRPr="00746A44" w:rsidRDefault="00746A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בתקנות, באישור ועדת החוקה חוק ומשפט של הכנסת, עד יום התשלום."</w:t>
                        </w:r>
                      </w:p>
                    </w:tc>
                    <w:tc>
                      <w:tcPr>
                        <w:tcW w:w="683" w:type="pct"/>
                      </w:tcPr>
                      <w:p w:rsidR="00746A44" w:rsidRPr="00746A44" w:rsidRDefault="00746A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</w:t>
                        </w:r>
                      </w:p>
                    </w:tc>
                  </w:tr>
                  <w:tr w:rsidR="00746A44" w:rsidRPr="00746A44">
                    <w:trPr>
                      <w:jc w:val="right"/>
                    </w:trPr>
                    <w:tc>
                      <w:tcPr>
                        <w:tcW w:w="4317" w:type="pct"/>
                      </w:tcPr>
                      <w:p w:rsidR="00746A44" w:rsidRDefault="00746A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חוק זה יחול גם על שכר טרחה והוצאות בענינים התלויים ועומדים ביום</w:t>
                        </w:r>
                      </w:p>
                      <w:p w:rsidR="00746A44" w:rsidRDefault="00746A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תחילתו לפני ראש ההוצאה לפועל או המוציא לפועל, אם לפני תחילתו לא נפסקו לגביהם</w:t>
                        </w:r>
                      </w:p>
                      <w:p w:rsidR="00746A44" w:rsidRDefault="00746A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הפרשי הצמדה וריבית.</w:t>
                        </w:r>
                      </w:p>
                      <w:p w:rsidR="00746A44" w:rsidRDefault="00746A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סעיפים 9 (ג) ו-10 (ג) לחוק העיקרי, כנוסחם לפי חוק זה, יחולו גם על</w:t>
                        </w:r>
                      </w:p>
                      <w:p w:rsidR="00746A44" w:rsidRDefault="00746A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יתרות חוב של שכר טרחה והוצאות שנוצרו לפני תחילתו של חוק זה ולא שולמו עד</w:t>
                        </w:r>
                      </w:p>
                      <w:p w:rsidR="00746A44" w:rsidRDefault="00746A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י'יט בטבת התשמ"ו (31 בדצמבר 1985), אם לפני תחילתו לא נפסקו לגביהם הפרשי</w:t>
                        </w:r>
                      </w:p>
                      <w:p w:rsidR="00746A44" w:rsidRPr="00746A44" w:rsidRDefault="00746A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הצמדה וריבית.</w:t>
                        </w:r>
                      </w:p>
                    </w:tc>
                    <w:tc>
                      <w:tcPr>
                        <w:tcW w:w="683" w:type="pct"/>
                      </w:tcPr>
                      <w:p w:rsidR="00746A44" w:rsidRDefault="00746A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 והוראת</w:t>
                        </w:r>
                      </w:p>
                      <w:p w:rsidR="00746A44" w:rsidRPr="00746A44" w:rsidRDefault="00746A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מעבר</w:t>
                        </w:r>
                      </w:p>
                    </w:tc>
                  </w:tr>
                </w:tbl>
                <w:p w:rsidR="00746A44" w:rsidRDefault="00746A4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5569" o:spid="_x0000_s1032" type="#_x0000_t202" style="position:absolute;left:0;text-align:left;margin-left:156pt;margin-top:76.55pt;width:311.05pt;height:31.3pt;z-index:1;mso-wrap-style:none;mso-position-horizontal-relative:page;mso-position-vertical-relative:page" stroked="f">
            <v:textbox style="mso-next-textbox:#_x0000_s35569" inset="0,0,0,0">
              <w:txbxContent>
                <w:p w:rsidR="00746A44" w:rsidRPr="00746A44" w:rsidRDefault="00746A44">
                  <w:pPr>
                    <w:pStyle w:val="OCRStyle1"/>
                    <w:ind w:left="486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ההוצאה לפועל (תיקון מס' 7), התשמ"ו-1985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46A4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46A4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C1E8FE0-0E67-4780-8E46-E87E91C48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46A4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2008-04-07T02:19:00Z</dcterms:created>
  <dcterms:modified xsi:type="dcterms:W3CDTF">2008-04-07T02:19:00Z</dcterms:modified>
</cp:coreProperties>
</file>