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37F5" w:rsidRDefault="00F537F5">
      <w:pPr>
        <w:rPr>
          <w:rtl/>
        </w:rPr>
      </w:pPr>
    </w:p>
    <w:p w:rsidR="00F537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90" inset="0,0,0,0">
              <w:txbxContent>
                <w:p w:rsidR="00FD1CE0" w:rsidRDefault="00FD1CE0">
                  <w:r>
                    <w:rPr>
                      <w:rtl/>
                    </w:rPr>
                    <w:t>102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1" o:spid="_x0000_s1026" type="#_x0000_t202" style="position:absolute;left:0;text-align:left;margin-left:90.1pt;margin-top:646.55pt;width:406.7pt;height:87.3pt;z-index:3;mso-wrap-style:none;mso-position-horizontal-relative:page;mso-position-vertical-relative:page" stroked="f">
            <v:textbox style="mso-next-textbox:#_x0000_s35691" inset="0,0,0,0">
              <w:txbxContent>
                <w:p w:rsidR="00FD1CE0" w:rsidRDefault="00FD1CE0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התשמ''ו (21 בינואר 1986); הצעת החוק ודברי הסבר פורסמו בה''ח 1719,</w:t>
                  </w:r>
                </w:p>
                <w:p w:rsidR="00FD1CE0" w:rsidRDefault="00FD1CE0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התשמ''ה, עמ' 137.</w:t>
                  </w:r>
                </w:p>
                <w:p w:rsidR="00FD1CE0" w:rsidRDefault="00FD1CE0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1 ק"ת התשי''ז, עמ' 339; ס''ח התשמ"ו, עמ' 70.</w:t>
                  </w:r>
                </w:p>
                <w:p w:rsidR="00FD1CE0" w:rsidRPr="00F537F5" w:rsidRDefault="00FD1CE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ס''ח התשכ"א,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2" o:spid="_x0000_s1027" type="#_x0000_t202" style="position:absolute;left:0;text-align:left;margin-left:95.05pt;margin-top:95.3pt;width:464.5pt;height:546.3pt;z-index:2;mso-wrap-style:none;mso-position-horizontal-relative:page;mso-position-vertical-relative:page" stroked="f">
            <v:textbox style="mso-next-textbox:#_x0000_s35692" inset="0,0,0,0">
              <w:txbxContent>
                <w:tbl>
                  <w:tblPr>
                    <w:tblW w:w="49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35"/>
                  </w:tblGrid>
                  <w:tr w:rsidR="00FD1CE0" w:rsidRPr="00F537F5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FD1CE0" w:rsidRDefault="00FD1CE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בתקנה 10 לתקנות שעת חירום (רישום ציוד וגיוסו), התשי"ז-11956 (להלן -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 -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(א), אחרי "פקודת הפיצויים (הגנה), 1940" יבוא "(להלן -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הפיצויים)", במקום "בפקודה האמורה" יבוא "בפקודת הפיצויים" ובמקום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"לפקודה האמורה", פעמיים, יבוא "לפקודת הפיצויים";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משנה (ב) ו-(ג) יסומנו כסדרן (ט) ו-(י) ולפניהן יבוא: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בתקנת משנה (א), פיצויים על פי סעיף 6(1)(ג) ו-(ד)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הפיצויים ישולמו תוך שלושים ימים מהיום שהיו בידי שר הבטחון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הסמיך לכך המידע והמסמכים הדרושים לבירור חבות המדינה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שיעור הנזק ותיקונו, ובלבד שהערכת הנזק על ידי המדינה תסתיים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מיום קבלת כל המידע והמסמכים מבעל הציוד כאמור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(ה), או תוך ששים ימים מאותו יום אם אותה שעה עומד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צו לפי תקנה 8 על גיוס הציוד, כולו או מקצתו.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בתקנת משנה (ב), סכום פיצויים שאינו שנוי במחלוקת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לב, ואשר אינו עולה על סכום שקבע שר הבטחון בצו, ישולם במועד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הציוד לבעלו.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פיצויים לפי סעיף 6(1)(ב) עד (ה) לפקודת הפיצויים יתווספו, עד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לתשלומם, הפרשי הצמדה וריבית כמשמעותם בחוק פסיקת ריבית והצמדה,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 2 (להלן - הפרשי הצמדה וריבית), החל מהמועדים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פיצויים לפי פסקאות (ג) ו-(ד) - מיום אירוע הנזק, אולם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חושבו הפיצויים בערכם בתאריך שלאחר קרות הנזק - מאותו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בלבד;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פיצויים לפי פסקאות (ב) ו-(ה) - מהיום שבו הוצאו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שסכומן מהווה את סכום הפיצויים, ואם הוצאו ההוצאות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- מיום הוצאתו של כל שיעור ושיעור.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ציוד התובע פיצויים לפי סעיף 6(1) לפקודת הפיצויים ימסור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הבטחון או למי שהוא הסמיך לכך, ללא שיהוי, את המידע והמסמכים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 הדרושים לבירור שיעור הנזק והסכום שיידרש לתיקונו.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השהה בעל הציוד את מסירת המידע והמסמכים תקופה העולה על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שהיו בידיו המסמכים הדרושים לבירור כאמור, ישולמו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מיום המסירה בלבד; הוראת תקנת משנה זו לא</w:t>
                        </w:r>
                      </w:p>
                      <w:p w:rsidR="00FD1CE0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בכל אחת מאלה:</w:t>
                        </w:r>
                      </w:p>
                      <w:p w:rsidR="00FD1CE0" w:rsidRPr="00F537F5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המסירה לא קויימה, או קויימה באיחור, מסיבות מוצדקות;</w:t>
                        </w:r>
                      </w:p>
                    </w:tc>
                    <w:tc>
                      <w:tcPr>
                        <w:tcW w:w="731" w:type="pct"/>
                      </w:tcPr>
                      <w:p w:rsidR="00FD1CE0" w:rsidRPr="00F537F5" w:rsidRDefault="00FD1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תקנח 10</w:t>
                        </w:r>
                      </w:p>
                    </w:tc>
                  </w:tr>
                </w:tbl>
                <w:p w:rsidR="00FD1CE0" w:rsidRDefault="00FD1C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93" o:spid="_x0000_s1028" type="#_x0000_t202" style="position:absolute;left:0;text-align:left;margin-left:116.6pt;margin-top:63.25pt;width:360.35pt;height:26.35pt;z-index:1;mso-wrap-style:none;mso-position-horizontal-relative:page;mso-position-vertical-relative:page" stroked="f">
            <v:textbox style="mso-next-textbox:#_x0000_s35693" inset="0,0,0,0">
              <w:txbxContent>
                <w:p w:rsidR="00FD1CE0" w:rsidRPr="00F537F5" w:rsidRDefault="00FD1CE0">
                  <w:pPr>
                    <w:pStyle w:val="OCRStyle1"/>
                    <w:ind w:left="11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תקנות -שעת -חירום (רישום ציוד וגיוסו), התשמ"ו-1986 *</w:t>
                  </w:r>
                </w:p>
              </w:txbxContent>
            </v:textbox>
            <w10:wrap anchorx="page" anchory="page"/>
          </v:shape>
        </w:pict>
      </w:r>
    </w:p>
    <w:p w:rsidR="002C5AE4" w:rsidRDefault="002C5AE4">
      <w:pPr>
        <w:rPr>
          <w:rtl/>
        </w:rPr>
      </w:pPr>
      <w:r>
        <w:rPr>
          <w:rtl/>
        </w:rPr>
        <w:br w:type="page"/>
      </w:r>
    </w:p>
    <w:p w:rsidR="002C5AE4" w:rsidRDefault="00000000">
      <w:pPr>
        <w:rPr>
          <w:rtl/>
        </w:rPr>
      </w:pPr>
      <w:r>
        <w:pict>
          <v:shape id="_x0000_s3569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694" inset="0,0,0,0">
              <w:txbxContent>
                <w:p w:rsidR="00FD1CE0" w:rsidRDefault="00FD1CE0">
                  <w:r>
                    <w:rPr>
                      <w:rtl/>
                    </w:rPr>
                    <w:t>103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5" o:spid="_x0000_s1030" type="#_x0000_t202" style="position:absolute;left:0;text-align:left;margin-left:370.4pt;margin-top:709.1pt;width:173.25pt;height:30.7pt;z-index:9;mso-wrap-style:none;mso-position-horizontal-relative:page;mso-position-vertical-relative:page" stroked="f">
            <v:textbox style="mso-next-textbox:#_x0000_s35695" inset="0,0,0,0">
              <w:txbxContent>
                <w:p w:rsidR="00FD1CE0" w:rsidRDefault="00FD1C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696" o:spid="_x0000_s1031" type="#_x0000_t202" style="position:absolute;left:0;text-align:left;margin-left:194.6pt;margin-top:377.45pt;width:71.1pt;height:29.7pt;z-index:8;mso-wrap-style:none;mso-position-horizontal-relative:page;mso-position-vertical-relative:page" stroked="f">
            <v:textbox style="mso-next-textbox:#_x0000_s35696" inset="0,0,0,0">
              <w:txbxContent>
                <w:p w:rsidR="00FD1CE0" w:rsidRDefault="00FD1CE0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D1CE0" w:rsidRDefault="00FD1CE0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7" o:spid="_x0000_s1032" type="#_x0000_t202" style="position:absolute;left:0;text-align:left;margin-left:319.9pt;margin-top:376.65pt;width:127.1pt;height:44.55pt;z-index:7;mso-wrap-style:none;mso-position-horizontal-relative:page;mso-position-vertical-relative:page" stroked="f">
            <v:textbox style="mso-next-textbox:#_x0000_s35697" inset="0,0,0,0">
              <w:txbxContent>
                <w:p w:rsidR="00FD1CE0" w:rsidRDefault="00FD1CE0">
                  <w:pPr>
                    <w:pStyle w:val="OCRStyle2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D1CE0" w:rsidRDefault="00FD1CE0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FD1CE0" w:rsidRDefault="00FD1CE0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8" o:spid="_x0000_s1033" type="#_x0000_t202" style="position:absolute;left:0;text-align:left;margin-left:459.5pt;margin-top:420.45pt;width:81.6pt;height:31.3pt;z-index:6;mso-wrap-style:none;mso-position-horizontal-relative:page;mso-position-vertical-relative:page" stroked="f">
            <v:textbox style="mso-next-textbox:#_x0000_s35698" inset="0,0,0,0">
              <w:txbxContent>
                <w:p w:rsidR="00FD1CE0" w:rsidRDefault="00FD1CE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1CE0" w:rsidRDefault="00FD1CE0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99" o:spid="_x0000_s1034" type="#_x0000_t202" style="position:absolute;left:0;text-align:left;margin-left:98.15pt;margin-top:67.4pt;width:452.05pt;height:297pt;z-index:5;mso-wrap-style:none;mso-position-horizontal-relative:page;mso-position-vertical-relative:page" stroked="f">
            <v:textbox style="mso-next-textbox:#_x0000_s35699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974"/>
                  </w:tblGrid>
                  <w:tr w:rsidR="00FD1CE0" w:rsidRPr="002C5AE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2" w:type="pct"/>
                      </w:tcPr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 קיומה של חובת המסירה, או האיחור בה, לא מנע משר הבטחון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ממי שהוא הסמיך לכך את בירור חבות המדינה.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עשה בעל ציוד במתכוון דבר שהיה בו כדי למנוע משר הבטחון או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שהוא הסמיך לכך את בירור חבות המדינה או להכביד עליו, אין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חייבת בפיצויים אלא במידה שהיתה חייבת בהם אילו לא נעשה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דבר.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הפר בעל הציוד את החובה לפי תקנת משנה (ה) או עשה דבר כאמור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בתקנת משנה (ז) או מסר עובדות כוזבות או העלים עובדות בנוגע לציוד.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לנזקו ולתיקונו, והכל אם הדבר נעשה בכוונת מרמה - פטורה המדינה</w:t>
                        </w:r>
                      </w:p>
                      <w:p w:rsidR="00FD1CE0" w:rsidRPr="002C5AE4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מחבותה לפי תקנה זו."</w:t>
                        </w:r>
                      </w:p>
                    </w:tc>
                  </w:tr>
                  <w:tr w:rsidR="00FD1CE0" w:rsidRPr="002C5AE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D1CE0" w:rsidRPr="002C5AE4" w:rsidRDefault="00FD1CE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תקנת א10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D1CE0" w:rsidRDefault="00FD1CE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10א לתקנות, תקנת משנה (ב) תסומן (ד) ולפניה יבוא: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הפיצויים ישולמו תוך ארבעים וחמישה ימים מן המועד שבו הוחזר הציוד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לבעלו.</w:t>
                        </w:r>
                      </w:p>
                      <w:p w:rsidR="00FD1CE0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שולמו הפיצויים במועד האמור בתקנת משנה (ב), יתווספו עליהם</w:t>
                        </w:r>
                      </w:p>
                      <w:p w:rsidR="00FD1CE0" w:rsidRPr="002C5AE4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מיום החזרת הציוד לבעלו עד יום תשלום הפיצויים."</w:t>
                        </w:r>
                      </w:p>
                    </w:tc>
                  </w:tr>
                  <w:tr w:rsidR="00FD1CE0" w:rsidRPr="002C5AE4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FD1CE0" w:rsidRPr="002C5AE4" w:rsidRDefault="00FD1CE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FD1CE0" w:rsidRPr="002C5AE4" w:rsidRDefault="00FD1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יחול על ציוד שגויס אחרי יום כי בטבת התשמ"ו (1 בינואר 1986).</w:t>
                        </w:r>
                      </w:p>
                    </w:tc>
                  </w:tr>
                </w:tbl>
                <w:p w:rsidR="00FD1CE0" w:rsidRDefault="00FD1C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1CE0" w:rsidRDefault="00FD1CE0">
      <w:pPr>
        <w:rPr>
          <w:rtl/>
        </w:rPr>
      </w:pPr>
      <w:r>
        <w:rPr>
          <w:rtl/>
        </w:rPr>
        <w:br w:type="page"/>
      </w:r>
    </w:p>
    <w:p w:rsidR="00FD1CE0" w:rsidRDefault="00000000">
      <w:pPr>
        <w:rPr>
          <w:rtl/>
        </w:rPr>
      </w:pPr>
      <w:r>
        <w:pict>
          <v:shape id="_x0000_s3570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700" inset="0,0,0,0">
              <w:txbxContent>
                <w:p w:rsidR="00FD1CE0" w:rsidRDefault="00FD1CE0">
                  <w:r>
                    <w:rPr>
                      <w:rtl/>
                    </w:rPr>
                    <w:t>104                                         ספר החוקים 1169                   י"ח בשבט התשמ"ו 28.01.1986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701" o:spid="_x0000_s1036" type="#_x0000_t202" style="position:absolute;left:0;text-align:left;margin-left:86.65pt;margin-top:703.45pt;width:145.35pt;height:33.85pt;z-index:11;mso-wrap-style:none;mso-position-horizontal-relative:page;mso-position-vertical-relative:page" stroked="f">
            <v:textbox style="mso-next-textbox:#_x0000_s35701" inset="0,0,0,0">
              <w:txbxContent>
                <w:p w:rsidR="00FD1CE0" w:rsidRDefault="00FD1C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37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322227-3243-4EB4-934E-10E293F9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37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C5AE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D1C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2008-04-07T02:22:00Z</dcterms:created>
  <dcterms:modified xsi:type="dcterms:W3CDTF">2008-04-07T02:23:00Z</dcterms:modified>
</cp:coreProperties>
</file>