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63BF" w:rsidRDefault="000A63BF">
      <w:pPr>
        <w:rPr>
          <w:rtl/>
        </w:rPr>
      </w:pPr>
    </w:p>
    <w:p w:rsidR="000A63B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85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852" inset="0,0,0,0">
              <w:txbxContent>
                <w:p w:rsidR="000A63BF" w:rsidRDefault="000A63BF">
                  <w:r>
                    <w:rPr>
                      <w:rtl/>
                    </w:rPr>
                    <w:t>184                                         ספר החוקים 1184                 כ"ו בסיוון התשמ"ו 03.07.1986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53" o:spid="_x0000_s1026" type="#_x0000_t202" style="position:absolute;left:0;text-align:left;margin-left:105.7pt;margin-top:474.4pt;width:393.45pt;height:150.7pt;z-index:6;mso-wrap-style:none;mso-position-horizontal-relative:page;mso-position-vertical-relative:page" stroked="f">
            <v:textbox style="mso-next-textbox:#_x0000_s35853" inset="0,0,0,0">
              <w:txbxContent>
                <w:p w:rsidR="000A63BF" w:rsidRDefault="000A63BF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י"ח בסיון התשמ''ו (25 ביוני 1986); הצעת החוק ודברי הסבר פורסמו בה''ח 1735,</w:t>
                  </w:r>
                </w:p>
                <w:p w:rsidR="000A63BF" w:rsidRDefault="000A63BF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התשמ''ה, עמ' 220.</w:t>
                  </w:r>
                </w:p>
                <w:p w:rsidR="000A63BF" w:rsidRPr="000A63BF" w:rsidRDefault="000A63BF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1 ס"ח התש"ל, עמ' 65; התשמ"א, עמ' 171.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54" o:spid="_x0000_s1027" type="#_x0000_t202" style="position:absolute;left:0;text-align:left;margin-left:149.65pt;margin-top:408.85pt;width:74.85pt;height:32.85pt;z-index:5;mso-wrap-style:none;mso-position-horizontal-relative:page;mso-position-vertical-relative:page" stroked="f">
            <v:textbox style="mso-next-textbox:#_x0000_s35854" inset="0,0,0,0">
              <w:txbxContent>
                <w:p w:rsidR="000A63BF" w:rsidRDefault="000A63BF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0A63BF" w:rsidRDefault="000A63BF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55" o:spid="_x0000_s1028" type="#_x0000_t202" style="position:absolute;left:0;text-align:left;margin-left:290.85pt;margin-top:411.45pt;width:77.4pt;height:31.1pt;z-index:4;mso-wrap-style:none;mso-position-horizontal-relative:page;mso-position-vertical-relative:page" stroked="f">
            <v:textbox style="mso-next-textbox:#_x0000_s35855" inset="0,0,0,0">
              <w:txbxContent>
                <w:p w:rsidR="000A63BF" w:rsidRDefault="000A63BF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A63BF" w:rsidRDefault="000A63BF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56" o:spid="_x0000_s1029" type="#_x0000_t202" style="position:absolute;left:0;text-align:left;margin-left:395.8pt;margin-top:436.95pt;width:88.7pt;height:30.1pt;z-index:3;mso-wrap-style:none;mso-position-horizontal-relative:page;mso-position-vertical-relative:page" stroked="f">
            <v:textbox style="mso-next-textbox:#_x0000_s35856" inset="0,0,0,0">
              <w:txbxContent>
                <w:p w:rsidR="000A63BF" w:rsidRDefault="000A63BF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0A63BF" w:rsidRDefault="000A63BF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57" o:spid="_x0000_s1030" type="#_x0000_t202" style="position:absolute;left:0;text-align:left;margin-left:92.85pt;margin-top:120.55pt;width:467.5pt;height:280.55pt;z-index:2;mso-wrap-style:none;mso-position-horizontal-relative:page;mso-position-vertical-relative:page" stroked="f">
            <v:textbox style="mso-next-textbox:#_x0000_s35857" inset="0,0,0,0">
              <w:txbxContent>
                <w:tbl>
                  <w:tblPr>
                    <w:tblW w:w="49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8"/>
                    <w:gridCol w:w="1159"/>
                  </w:tblGrid>
                  <w:tr w:rsidR="000A63BF" w:rsidRPr="000A63BF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0A63BF" w:rsidRDefault="000A63B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22 לחוק שירות המדינה (גמלאות) [נוסח משולב], התש"ל-1970  1(להלן</w:t>
                        </w:r>
                      </w:p>
                      <w:p w:rsidR="000A63BF" w:rsidRPr="000A63BF" w:rsidRDefault="000A6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החוק העיקרי), סעיף קטן (ד) - בטל.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0A63BF" w:rsidRPr="000A63BF" w:rsidRDefault="000A6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0A63BF" w:rsidRPr="000A63BF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0A63BF" w:rsidRPr="000A63BF" w:rsidRDefault="000A6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26 (א) לחוק העיקרי, ברישה, במקום י'חמש שנים" יבוא "שלוש שנים".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0A63BF" w:rsidRPr="000A63BF" w:rsidRDefault="000A6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0A63BF" w:rsidRPr="000A63BF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0A63BF" w:rsidRPr="000A63BF" w:rsidRDefault="000A6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27 (א) לחוק העיקרי, במקום "מחמש שנים" יבוא "משלוש שנים".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0A63BF" w:rsidRPr="000A63BF" w:rsidRDefault="000A6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0A63BF" w:rsidRPr="000A63BF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0A63BF" w:rsidRDefault="000A6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40 לחוק העיקרי -</w:t>
                        </w:r>
                      </w:p>
                      <w:p w:rsidR="000A63BF" w:rsidRDefault="000A6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י'חמש" יבוא "שלוש";</w:t>
                        </w:r>
                      </w:p>
                      <w:p w:rsidR="000A63BF" w:rsidRDefault="000A6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"מחמש" יבוא "משלוש", ובמקום "כפול חמש" יבוא</w:t>
                        </w:r>
                      </w:p>
                      <w:p w:rsidR="000A63BF" w:rsidRPr="000A63BF" w:rsidRDefault="000A6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"כפול שלוש".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0A63BF" w:rsidRPr="000A63BF" w:rsidRDefault="000A6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</w:tr>
                  <w:tr w:rsidR="000A63BF" w:rsidRPr="000A63BF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0A63BF" w:rsidRPr="000A63BF" w:rsidRDefault="000A6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תחילתם של סעיפים 2, 3 ו-4 ביום ח' בניסן התשמ"ב (1 באפריל 1982).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0A63BF" w:rsidRPr="000A63BF" w:rsidRDefault="000A6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תחייה</w:t>
                        </w:r>
                      </w:p>
                    </w:tc>
                  </w:tr>
                  <w:tr w:rsidR="000A63BF" w:rsidRPr="000A63BF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0A63BF" w:rsidRDefault="000A6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עובד שנפטר בזמן שירותו, לאחר תחילתם של סעיפים 2, 3 ו-4 לחוק זה, והוא</w:t>
                        </w:r>
                      </w:p>
                      <w:p w:rsidR="000A63BF" w:rsidRDefault="000A6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שירת לפחות שלוש שנים, ושאיריו קיבלו מענק לפי סעיף 27 לחוק העיקרי ופיצויי</w:t>
                        </w:r>
                      </w:p>
                      <w:p w:rsidR="000A63BF" w:rsidRDefault="000A6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פיטורים עקב מות העובד, יהיו שאיריו זכאים לקצבה לפי סעיף 26 לחוק העיקרי, ובלבד</w:t>
                        </w:r>
                      </w:p>
                      <w:p w:rsidR="000A63BF" w:rsidRPr="000A63BF" w:rsidRDefault="000A6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שהחזירו לאוצר המדינה סכום השווה לסך כל המענק ופיצויי הפיטורים שקיבלו.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0A63BF" w:rsidRPr="000A63BF" w:rsidRDefault="000A63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0A63BF" w:rsidRDefault="000A63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858" o:spid="_x0000_s1031" type="#_x0000_t202" style="position:absolute;left:0;text-align:left;margin-left:167.7pt;margin-top:75.8pt;width:259.95pt;height:44.75pt;z-index:1;mso-wrap-style:none;mso-position-horizontal-relative:page;mso-position-vertical-relative:page" stroked="f">
            <v:textbox style="mso-next-textbox:#_x0000_s35858" inset="0,0,0,0">
              <w:txbxContent>
                <w:p w:rsidR="000A63BF" w:rsidRDefault="000A63BF">
                  <w:pPr>
                    <w:pStyle w:val="OCRStyle1"/>
                    <w:ind w:left="23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שירות המדינה (גמלאות) (תיקון מסי' 24),</w:t>
                  </w:r>
                </w:p>
                <w:p w:rsidR="000A63BF" w:rsidRPr="000A63BF" w:rsidRDefault="000A63BF">
                  <w:pPr>
                    <w:pStyle w:val="OCRStyle1"/>
                    <w:ind w:left="158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התשמ"ו-1986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A63B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5DCB5E-6D43-4F83-90E4-F7B5B1A82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A63B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2008-04-07T02:29:00Z</dcterms:created>
  <dcterms:modified xsi:type="dcterms:W3CDTF">2008-04-07T02:29:00Z</dcterms:modified>
</cp:coreProperties>
</file>