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C6A36" w:rsidRDefault="004C6A36">
      <w:pPr>
        <w:rPr>
          <w:rtl/>
        </w:rPr>
      </w:pPr>
    </w:p>
    <w:p w:rsidR="004C6A3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97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977" inset="0,0,0,0">
              <w:txbxContent>
                <w:p w:rsidR="004C6A36" w:rsidRDefault="004C6A36">
                  <w:r>
                    <w:rPr>
                      <w:rtl/>
                    </w:rPr>
                    <w:t>168                                         ספר החוקים 1181                  כ"ז באייר התשמ"ו 05.06.1986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78" o:spid="_x0000_s1026" type="#_x0000_t202" style="position:absolute;left:0;text-align:left;margin-left:98.8pt;margin-top:376.15pt;width:384.7pt;height:56.05pt;z-index:6;mso-wrap-style:none;mso-position-horizontal-relative:page;mso-position-vertical-relative:page" stroked="f">
            <v:textbox style="mso-next-textbox:#_x0000_s35978" inset="0,0,0,0">
              <w:txbxContent>
                <w:p w:rsidR="004C6A36" w:rsidRDefault="004C6A36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באייר התשמ"ו (27 במאי 1986); הצעת החוק ודברי ההסבר פורסמו בה''ח 1778,</w:t>
                  </w:r>
                </w:p>
                <w:p w:rsidR="004C6A36" w:rsidRDefault="004C6A36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התשמ''ו, עמ' 210.</w:t>
                  </w:r>
                </w:p>
                <w:p w:rsidR="004C6A36" w:rsidRDefault="004C6A36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1 ס"ח התשל"ה, עמ' 132.</w:t>
                  </w:r>
                </w:p>
                <w:p w:rsidR="004C6A36" w:rsidRPr="004C6A36" w:rsidRDefault="004C6A36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2 ס"ח התשמ"ו, עמ' 15 ועמי 128; ח"ת התשמ"ו; ס"ח התשמ"ו, עמי 144, עמ' 145 ועמ' 162.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79" o:spid="_x0000_s1027" type="#_x0000_t202" style="position:absolute;left:0;text-align:left;margin-left:125.55pt;margin-top:309.8pt;width:87.7pt;height:34.45pt;z-index:5;mso-wrap-style:none;mso-position-horizontal-relative:page;mso-position-vertical-relative:page" stroked="f">
            <v:textbox style="mso-next-textbox:#_x0000_s35979" inset="0,0,0,0">
              <w:txbxContent>
                <w:p w:rsidR="004C6A36" w:rsidRDefault="004C6A36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4C6A36" w:rsidRDefault="004C6A36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80" o:spid="_x0000_s1028" type="#_x0000_t202" style="position:absolute;left:0;text-align:left;margin-left:253.65pt;margin-top:311.6pt;width:90.5pt;height:26.75pt;z-index:4;mso-wrap-style:none;mso-position-horizontal-relative:page;mso-position-vertical-relative:page" stroked="f">
            <v:textbox style="mso-next-textbox:#_x0000_s35980" inset="0,0,0,0">
              <w:txbxContent>
                <w:p w:rsidR="004C6A36" w:rsidRDefault="004C6A36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4C6A36" w:rsidRDefault="004C6A36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81" o:spid="_x0000_s1029" type="#_x0000_t202" style="position:absolute;left:0;text-align:left;margin-left:369.05pt;margin-top:334.75pt;width:102.35pt;height:33.65pt;z-index:3;mso-wrap-style:none;mso-position-horizontal-relative:page;mso-position-vertical-relative:page" stroked="f">
            <v:textbox style="mso-next-textbox:#_x0000_s35981" inset="0,0,0,0">
              <w:txbxContent>
                <w:p w:rsidR="004C6A36" w:rsidRDefault="004C6A36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4C6A36" w:rsidRDefault="004C6A36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82" o:spid="_x0000_s1030" type="#_x0000_t202" style="position:absolute;left:0;text-align:left;margin-left:87.7pt;margin-top:109.25pt;width:472.65pt;height:185.7pt;z-index:2;mso-wrap-style:none;mso-position-horizontal-relative:page;mso-position-vertical-relative:page" stroked="f">
            <v:textbox style="mso-next-textbox:#_x0000_s35982" inset="0,0,0,0">
              <w:txbxContent>
                <w:tbl>
                  <w:tblPr>
                    <w:tblW w:w="5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89"/>
                    <w:gridCol w:w="1048"/>
                    <w:gridCol w:w="1256"/>
                  </w:tblGrid>
                  <w:tr w:rsidR="004C6A36" w:rsidRPr="004C6A36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4C6A36" w:rsidRP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63 לחוק החברות הממשלתיות, התשל"ה-1975 1, יבוא:</w:t>
                        </w:r>
                      </w:p>
                    </w:tc>
                    <w:tc>
                      <w:tcPr>
                        <w:tcW w:w="731" w:type="pct"/>
                      </w:tcPr>
                      <w:p w:rsid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הו60ת</w:t>
                        </w:r>
                      </w:p>
                      <w:p w:rsidR="004C6A36" w:rsidRP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63א</w:t>
                        </w:r>
                      </w:p>
                    </w:tc>
                  </w:tr>
                  <w:tr w:rsidR="004C6A36">
                    <w:trPr>
                      <w:jc w:val="right"/>
                    </w:trPr>
                    <w:tc>
                      <w:tcPr>
                        <w:tcW w:w="3659" w:type="pct"/>
                      </w:tcPr>
                      <w:p w:rsid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63א. ההוראה המסמיכה שבסעיף 4 (א) או הוראות סעיף 33 (ג) לא</w:t>
                        </w:r>
                      </w:p>
                      <w:p w:rsid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חברה אשר הממשלה, באישור הועדה, החליטה שטעמים של</w:t>
                        </w:r>
                      </w:p>
                      <w:p w:rsid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מניות לציבור בחוץ לארץ מחייבים שלא להחילן עליה;</w:t>
                        </w:r>
                      </w:p>
                      <w:p w:rsid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"מניות" - תעודות שחברה מנפיקה בסדרות והמקנות זכות</w:t>
                        </w:r>
                      </w:p>
                      <w:p w:rsid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או השתתפות בה, או המקנות זכות לרכישת מניות כאמור."</w:t>
                        </w:r>
                      </w:p>
                    </w:tc>
                    <w:tc>
                      <w:tcPr>
                        <w:tcW w:w="610" w:type="pct"/>
                      </w:tcPr>
                      <w:p w:rsid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תחולת</w:t>
                        </w:r>
                      </w:p>
                      <w:p w:rsid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לגבי</w:t>
                        </w:r>
                      </w:p>
                      <w:p w:rsidR="004C6A36" w:rsidRP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גיוס הון</w:t>
                        </w:r>
                      </w:p>
                    </w:tc>
                    <w:tc>
                      <w:tcPr>
                        <w:tcW w:w="731" w:type="pct"/>
                      </w:tcPr>
                      <w:p w:rsid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C6A36" w:rsidRPr="004C6A36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22 לחוק הסדרים לשעת חיתם במשק המדינה, התשמ"ו-1985 2,</w:t>
                        </w:r>
                      </w:p>
                      <w:p w:rsid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(א) ואחריו יבוא:</w:t>
                        </w:r>
                      </w:p>
                      <w:p w:rsid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קטן (א) לא יחולו לגבי חברה שמחמת החלטה לפי סעיף 63א</w:t>
                        </w:r>
                      </w:p>
                      <w:p w:rsid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החברות הממשלתיות, התשל"ה-1975, אין הוראות סעיף 33 (ג) לחוק האמור</w:t>
                        </w:r>
                      </w:p>
                      <w:p w:rsidR="004C6A36" w:rsidRP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חלות עליה."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לשעת</w:t>
                        </w:r>
                      </w:p>
                      <w:p w:rsid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במשק</w:t>
                        </w:r>
                      </w:p>
                      <w:p w:rsidR="004C6A36" w:rsidRPr="004C6A36" w:rsidRDefault="004C6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</w:tr>
                </w:tbl>
                <w:p w:rsidR="004C6A36" w:rsidRDefault="004C6A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83" o:spid="_x0000_s1031" type="#_x0000_t202" style="position:absolute;left:0;text-align:left;margin-left:147.7pt;margin-top:76.75pt;width:284.35pt;height:25.15pt;z-index:1;mso-wrap-style:none;mso-position-horizontal-relative:page;mso-position-vertical-relative:page" stroked="f">
            <v:textbox style="mso-next-textbox:#_x0000_s35983" inset="0,0,0,0">
              <w:txbxContent>
                <w:p w:rsidR="004C6A36" w:rsidRPr="004C6A36" w:rsidRDefault="004C6A36">
                  <w:pPr>
                    <w:pStyle w:val="OCRStyle1"/>
                    <w:ind w:left="1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החברות הממשלתיות (תיקון), התשמ"ו-1986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C6A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777CFB-7C7C-4553-9B36-C321203F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C6A3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2008-04-07T02:28:00Z</dcterms:created>
  <dcterms:modified xsi:type="dcterms:W3CDTF">2008-04-07T02:28:00Z</dcterms:modified>
</cp:coreProperties>
</file>