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3425" w:rsidRDefault="008A3425">
      <w:pPr>
        <w:rPr>
          <w:rtl/>
        </w:rPr>
      </w:pPr>
    </w:p>
    <w:p w:rsidR="008A34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98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984" inset="0,0,0,0">
              <w:txbxContent>
                <w:p w:rsidR="008A3425" w:rsidRDefault="008A3425">
                  <w:r>
                    <w:rPr>
                      <w:rtl/>
                    </w:rPr>
                    <w:t>150                                         ספר החוקים 1176                   ז' בניסן התשמ"ו 16.04.1986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85" o:spid="_x0000_s1026" type="#_x0000_t202" style="position:absolute;left:0;text-align:left;margin-left:89.8pt;margin-top:554.5pt;width:392.65pt;height:173.05pt;z-index:6;mso-wrap-style:none;mso-position-horizontal-relative:page;mso-position-vertical-relative:page" stroked="f">
            <v:textbox style="mso-next-textbox:#_x0000_s35985" inset="0,0,0,0">
              <w:txbxContent>
                <w:p w:rsidR="008A3425" w:rsidRDefault="008A3425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התקבל בכנסת ביום כ"ח נאדר ב' התשמ''ו (8 באפריל 1986); הצעת החוק ודברי ההסבר פורסמו בה''ח 1735,</w:t>
                  </w:r>
                </w:p>
                <w:p w:rsidR="008A3425" w:rsidRDefault="008A3425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התשמ"ה, עמ' 222.</w:t>
                  </w:r>
                </w:p>
                <w:p w:rsidR="008A3425" w:rsidRDefault="008A3425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1 ס"ח התשכ"ה, עמ' 307; התשמ''ו, עמ' 129 ועמ' 130.</w:t>
                  </w:r>
                </w:p>
                <w:p w:rsidR="008A3425" w:rsidRDefault="008A3425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2 ס"ח התשכ"ג, עמ' .156</w:t>
                  </w:r>
                </w:p>
                <w:p w:rsidR="008A3425" w:rsidRDefault="008A3425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3 ס"ח התש"ך, עמ' .56</w:t>
                  </w:r>
                </w:p>
                <w:p w:rsidR="008A3425" w:rsidRPr="008A3425" w:rsidRDefault="008A3425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4 ס"ח התשמ"א, עמ' .184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86" o:spid="_x0000_s1027" type="#_x0000_t202" style="position:absolute;left:0;text-align:left;margin-left:112.2pt;margin-top:477.85pt;width:86.15pt;height:43.95pt;z-index:5;mso-wrap-style:none;mso-position-horizontal-relative:page;mso-position-vertical-relative:page" stroked="f">
            <v:textbox style="mso-next-textbox:#_x0000_s35986" inset="0,0,0,0">
              <w:txbxContent>
                <w:p w:rsidR="008A3425" w:rsidRDefault="008A3425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פרץ</w:t>
                  </w:r>
                </w:p>
                <w:p w:rsidR="008A3425" w:rsidRDefault="008A3425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87" o:spid="_x0000_s1028" type="#_x0000_t202" style="position:absolute;left:0;text-align:left;margin-left:242.3pt;margin-top:479.65pt;width:106.7pt;height:39.6pt;z-index:4;mso-wrap-style:none;mso-position-horizontal-relative:page;mso-position-vertical-relative:page" stroked="f">
            <v:textbox style="mso-next-textbox:#_x0000_s35987" inset="0,0,0,0">
              <w:txbxContent>
                <w:p w:rsidR="008A3425" w:rsidRDefault="008A3425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A3425" w:rsidRDefault="008A3425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88" o:spid="_x0000_s1029" type="#_x0000_t202" style="position:absolute;left:0;text-align:left;margin-left:380.9pt;margin-top:510.5pt;width:92.05pt;height:36.25pt;z-index:3;mso-wrap-style:none;mso-position-horizontal-relative:page;mso-position-vertical-relative:page" stroked="f">
            <v:textbox style="mso-next-textbox:#_x0000_s35988" inset="0,0,0,0">
              <w:txbxContent>
                <w:p w:rsidR="008A3425" w:rsidRDefault="008A3425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A3425" w:rsidRDefault="008A3425">
                  <w:pPr>
                    <w:pStyle w:val="OCRStyle1"/>
                    <w:ind w:left="25"/>
                  </w:pPr>
                  <w:r>
                    <w:rPr>
                      <w:rtl/>
                    </w:rPr>
                    <w:t>י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89" o:spid="_x0000_s1030" type="#_x0000_t202" style="position:absolute;left:0;text-align:left;margin-left:94.2pt;margin-top:247.95pt;width:468.25pt;height:225.5pt;z-index:2;mso-wrap-style:none;mso-position-horizontal-relative:page;mso-position-vertical-relative:page" stroked="f">
            <v:textbox style="mso-next-textbox:#_x0000_s35989" inset="0,0,0,0">
              <w:txbxContent>
                <w:tbl>
                  <w:tblPr>
                    <w:tblW w:w="49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6"/>
                    <w:gridCol w:w="1092"/>
                    <w:gridCol w:w="1598"/>
                  </w:tblGrid>
                  <w:tr w:rsidR="008A3425" w:rsidRPr="008A3425">
                    <w:trPr>
                      <w:jc w:val="right"/>
                    </w:trPr>
                    <w:tc>
                      <w:tcPr>
                        <w:tcW w:w="4062" w:type="pct"/>
                        <w:gridSpan w:val="2"/>
                      </w:tcPr>
                      <w:p w:rsidR="008A3425" w:rsidRDefault="008A342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14 א בתוספת השלישית לחוק התכנון והבניה, התשכ"ה-1965  1 (להלן -</w:t>
                        </w:r>
                      </w:p>
                      <w:p w:rsid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התוססת השלישית), במקום "בחוק מס רכוש וקרן פיצויים, התשכ"א--1961, או מי שהוא</w:t>
                        </w:r>
                      </w:p>
                      <w:p w:rsid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 לפי סעיף 47 לחוק האמור" יבוא "בחוק מס שבח מקרקעין, התשכ"ג-21963, או</w:t>
                        </w:r>
                      </w:p>
                      <w:p w:rsidR="008A3425" w:rsidRP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שהוא הסמיכו לכך".</w:t>
                        </w:r>
                      </w:p>
                    </w:tc>
                    <w:tc>
                      <w:tcPr>
                        <w:tcW w:w="938" w:type="pct"/>
                      </w:tcPr>
                      <w:p w:rsid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14א</w:t>
                        </w:r>
                      </w:p>
                      <w:p w:rsidR="008A3425" w:rsidRP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השלישית</w:t>
                        </w:r>
                      </w:p>
                    </w:tc>
                  </w:tr>
                  <w:tr w:rsidR="008A3425" w:rsidRPr="008A3425">
                    <w:trPr>
                      <w:jc w:val="right"/>
                    </w:trPr>
                    <w:tc>
                      <w:tcPr>
                        <w:tcW w:w="4062" w:type="pct"/>
                        <w:gridSpan w:val="2"/>
                      </w:tcPr>
                      <w:p w:rsidR="008A3425" w:rsidRP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20 בתוספת השלישית יבוא:</w:t>
                        </w:r>
                      </w:p>
                    </w:tc>
                    <w:tc>
                      <w:tcPr>
                        <w:tcW w:w="938" w:type="pct"/>
                        <w:vMerge w:val="restart"/>
                      </w:tcPr>
                      <w:p w:rsid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21</w:t>
                        </w:r>
                      </w:p>
                      <w:p w:rsidR="008A3425" w:rsidRP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השלישית</w:t>
                        </w:r>
                      </w:p>
                    </w:tc>
                  </w:tr>
                  <w:tr w:rsidR="008A3425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לגבי מקרקעי ישראל, כמשמעותם בחוק יסוד: מקרקעי ישראל 3,</w:t>
                        </w:r>
                      </w:p>
                      <w:p w:rsid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הוחכרו בחכירה לדורות יחול, על אף האמור בתוספת זו, במקום</w:t>
                        </w:r>
                      </w:p>
                      <w:p w:rsid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השבחה, ההסכם בדבר התשלומים מאת מינהל מקרקעי ישראל</w:t>
                        </w:r>
                      </w:p>
                      <w:p w:rsid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לרשויות המקומיות, שהיה קיים לפני תחילתו של חוק התכנון והבניה</w:t>
                        </w:r>
                      </w:p>
                      <w:p w:rsidR="008A3425" w:rsidRP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18), התשמ"א-1981 4.</w:t>
                        </w:r>
                      </w:p>
                    </w:tc>
                    <w:tc>
                      <w:tcPr>
                        <w:tcW w:w="641" w:type="pct"/>
                      </w:tcPr>
                      <w:p w:rsid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מיוחד</w:t>
                        </w:r>
                      </w:p>
                      <w:p w:rsid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לגני מקרקעי</w:t>
                        </w:r>
                      </w:p>
                      <w:p w:rsidR="008A3425" w:rsidRP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</w:t>
                        </w:r>
                      </w:p>
                    </w:tc>
                    <w:tc>
                      <w:tcPr>
                        <w:tcW w:w="938" w:type="pct"/>
                        <w:vMerge/>
                      </w:tcPr>
                      <w:p w:rsid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A3425" w:rsidRPr="008A3425">
                    <w:trPr>
                      <w:jc w:val="right"/>
                    </w:trPr>
                    <w:tc>
                      <w:tcPr>
                        <w:tcW w:w="4062" w:type="pct"/>
                        <w:gridSpan w:val="2"/>
                      </w:tcPr>
                      <w:p w:rsid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תשלומים כאמור בסעיף 21 בתוספת השלישית לחוק, שהעביר מינהל מקרקעי</w:t>
                        </w:r>
                      </w:p>
                      <w:p w:rsid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לרשויות המקומיות אחרי יום ח' בטבת התשמ"ה (1 בינואר 1985) יראו אותם</w:t>
                        </w:r>
                      </w:p>
                      <w:p w:rsidR="008A3425" w:rsidRP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נעשו על פי חוק זה.</w:t>
                        </w:r>
                      </w:p>
                    </w:tc>
                    <w:tc>
                      <w:tcPr>
                        <w:tcW w:w="938" w:type="pct"/>
                      </w:tcPr>
                      <w:p w:rsidR="008A3425" w:rsidRPr="008A3425" w:rsidRDefault="008A34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8A3425" w:rsidRDefault="008A34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90" o:spid="_x0000_s1031" type="#_x0000_t202" style="position:absolute;left:0;text-align:left;margin-left:140.7pt;margin-top:210.15pt;width:283.15pt;height:28.5pt;z-index:1;mso-wrap-style:none;mso-position-horizontal-relative:page;mso-position-vertical-relative:page" stroked="f">
            <v:textbox style="mso-next-textbox:#_x0000_s35990" inset="0,0,0,0">
              <w:txbxContent>
                <w:p w:rsidR="008A3425" w:rsidRPr="008A3425" w:rsidRDefault="008A3425">
                  <w:pPr>
                    <w:pStyle w:val="OCRStyle1"/>
                    <w:ind w:left="23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התכנון והבניה (תיקון מס' 24), התשמ"ו-1986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A34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7EF004-797D-4BE0-BE49-C2510B6F1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A342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2008-04-07T02:27:00Z</dcterms:created>
  <dcterms:modified xsi:type="dcterms:W3CDTF">2008-04-07T02:27:00Z</dcterms:modified>
</cp:coreProperties>
</file>