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7654" w:rsidRDefault="003D7654">
      <w:pPr>
        <w:rPr>
          <w:rtl/>
        </w:rPr>
      </w:pPr>
    </w:p>
    <w:p w:rsidR="003D76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15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152" inset="0,0,0,0">
              <w:txbxContent>
                <w:p w:rsidR="003D7654" w:rsidRDefault="003D7654">
                  <w:r>
                    <w:rPr>
                      <w:rtl/>
                    </w:rPr>
                    <w:t>222                                         ספר החוקים 1191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53" o:spid="_x0000_s1026" type="#_x0000_t202" style="position:absolute;left:0;text-align:left;margin-left:100.25pt;margin-top:700.9pt;width:164.15pt;height:40.4pt;z-index:7;mso-wrap-style:none;mso-position-horizontal-relative:page;mso-position-vertical-relative:page" stroked="f">
            <v:textbox style="mso-next-textbox:#_x0000_s36153" inset="0,0,0,0">
              <w:txbxContent>
                <w:p w:rsidR="003D7654" w:rsidRDefault="003D76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154" o:spid="_x0000_s1027" type="#_x0000_t202" style="position:absolute;left:0;text-align:left;margin-left:97.65pt;margin-top:285.9pt;width:397.6pt;height:75.05pt;z-index:6;mso-wrap-style:none;mso-position-horizontal-relative:page;mso-position-vertical-relative:page" stroked="f">
            <v:textbox style="mso-next-textbox:#_x0000_s36154" inset="0,0,0,0">
              <w:txbxContent>
                <w:p w:rsidR="003D7654" w:rsidRDefault="003D7654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בתמוז התשמ''ו (5 באוגוסט 1966); הנעת החוק ודברי הסבר פורסמו בה''ח 1782,</w:t>
                  </w:r>
                </w:p>
                <w:p w:rsidR="003D7654" w:rsidRDefault="003D7654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התשמ"ו, עמ' 222.</w:t>
                  </w:r>
                </w:p>
                <w:p w:rsidR="003D7654" w:rsidRDefault="003D7654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ק''ת התשי"ז, עמ' 334; התשל"א, עמ' 156; התשי"ב, עמ' 46; התשי''ג, עמ' 80; התשמ"א, עמ' 122; התשמ''ד,</w:t>
                  </w:r>
                </w:p>
                <w:p w:rsidR="003D7654" w:rsidRPr="003D7654" w:rsidRDefault="003D7654">
                  <w:pPr>
                    <w:pStyle w:val="OCRStyle1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24; התשמ''ה, עמי 14; התשמ"ו, עמ' .70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55" o:spid="_x0000_s1028" type="#_x0000_t202" style="position:absolute;left:0;text-align:left;margin-left:137.25pt;margin-top:219.95pt;width:84.15pt;height:29.7pt;z-index:5;mso-wrap-style:none;mso-position-horizontal-relative:page;mso-position-vertical-relative:page" stroked="f">
            <v:textbox style="mso-next-textbox:#_x0000_s36155" inset="0,0,0,0">
              <w:txbxContent>
                <w:p w:rsidR="003D7654" w:rsidRDefault="003D7654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D7654" w:rsidRDefault="003D7654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56" o:spid="_x0000_s1029" type="#_x0000_t202" style="position:absolute;left:0;text-align:left;margin-left:257.65pt;margin-top:217.35pt;width:97.4pt;height:33.05pt;z-index:4;mso-wrap-style:none;mso-position-horizontal-relative:page;mso-position-vertical-relative:page" stroked="f">
            <v:textbox style="mso-next-textbox:#_x0000_s36156" inset="0,0,0,0">
              <w:txbxContent>
                <w:p w:rsidR="003D7654" w:rsidRDefault="003D7654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D7654" w:rsidRDefault="003D7654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57" o:spid="_x0000_s1030" type="#_x0000_t202" style="position:absolute;left:0;text-align:left;margin-left:379pt;margin-top:243.9pt;width:100.6pt;height:35.45pt;z-index:3;mso-wrap-style:none;mso-position-horizontal-relative:page;mso-position-vertical-relative:page" stroked="f">
            <v:textbox style="mso-next-textbox:#_x0000_s36157" inset="0,0,0,0">
              <w:txbxContent>
                <w:p w:rsidR="003D7654" w:rsidRDefault="003D7654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3D7654" w:rsidRDefault="003D7654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58" o:spid="_x0000_s1031" type="#_x0000_t202" style="position:absolute;left:0;text-align:left;margin-left:93.5pt;margin-top:119.95pt;width:477pt;height:95.85pt;z-index:2;mso-wrap-style:none;mso-position-horizontal-relative:page;mso-position-vertical-relative:page" stroked="f">
            <v:textbox style="mso-next-textbox:#_x0000_s36158" inset="0,0,0,0">
              <w:txbxContent>
                <w:tbl>
                  <w:tblPr>
                    <w:tblW w:w="50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3"/>
                    <w:gridCol w:w="1158"/>
                  </w:tblGrid>
                  <w:tr w:rsidR="003D7654" w:rsidRPr="003D7654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3D7654" w:rsidRDefault="003D765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 שעת חירום (רישום ציוד וגיוסו), התשי"ז-1956 , מוארך בזה</w:t>
                        </w:r>
                      </w:p>
                      <w:p w:rsidR="003D7654" w:rsidRPr="003D7654" w:rsidRDefault="003D7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כ"ח בחשון התשמי'ז (30 בדצמבר 1986).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3D7654" w:rsidRPr="003D7654" w:rsidRDefault="003D76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3D7654" w:rsidRPr="003D7654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3D7654" w:rsidRDefault="003D76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כ"ד בסיון התשמ"ו (1 ביולי 1986), ואולם לא יועמד</w:t>
                        </w:r>
                      </w:p>
                      <w:p w:rsidR="003D7654" w:rsidRDefault="003D7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לדין בשל עבירה לפי התקנות שעבר אחרי יום התחילה האמור ולפני קבלת חוק זה</w:t>
                        </w:r>
                      </w:p>
                      <w:p w:rsidR="003D7654" w:rsidRPr="003D7654" w:rsidRDefault="003D7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3D7654" w:rsidRPr="003D7654" w:rsidRDefault="003D76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D7654" w:rsidRDefault="003D76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159" o:spid="_x0000_s1032" type="#_x0000_t202" style="position:absolute;left:0;text-align:left;margin-left:134.9pt;margin-top:69.65pt;width:332.45pt;height:44.55pt;z-index:1;mso-wrap-style:none;mso-position-horizontal-relative:page;mso-position-vertical-relative:page" stroked="f">
            <v:textbox style="mso-next-textbox:#_x0000_s36159" inset="0,0,0,0">
              <w:txbxContent>
                <w:p w:rsidR="003D7654" w:rsidRDefault="003D7654">
                  <w:pPr>
                    <w:pStyle w:val="OCRStyle1"/>
                    <w:ind w:left="26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תקנות שעת חירום (רישום ציוד וגיוסו),</w:t>
                  </w:r>
                </w:p>
                <w:p w:rsidR="003D7654" w:rsidRPr="003D7654" w:rsidRDefault="003D7654">
                  <w:pPr>
                    <w:pStyle w:val="OCRStyle1"/>
                    <w:ind w:left="219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התשמ"ו-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D76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06A48D-4B78-4ADA-945B-E88F1E69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7654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2008-04-07T02:32:00Z</dcterms:created>
  <dcterms:modified xsi:type="dcterms:W3CDTF">2008-04-07T02:32:00Z</dcterms:modified>
</cp:coreProperties>
</file>