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4E11" w:rsidRDefault="00D44E11">
      <w:pPr>
        <w:rPr>
          <w:rtl/>
        </w:rPr>
      </w:pPr>
    </w:p>
    <w:p w:rsidR="00D44E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3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6436" inset="0,0,0,0">
              <w:txbxContent>
                <w:p w:rsidR="00D44E11" w:rsidRDefault="00D44E11">
                  <w:r>
                    <w:rPr>
                      <w:rtl/>
                    </w:rPr>
                    <w:t>16                                          ספר החוקים 1199                  ט"ז בחשון התשמ"ז 18.11.1986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7" o:spid="_x0000_s1026" type="#_x0000_t202" style="position:absolute;left:0;text-align:left;margin-left:98.7pt;margin-top:330.65pt;width:387.7pt;height:80.8pt;z-index:5;mso-wrap-style:none;mso-position-horizontal-relative:page;mso-position-vertical-relative:page" stroked="f">
            <v:textbox style="mso-next-textbox:#_x0000_s36437" inset="0,0,0,0">
              <w:txbxContent>
                <w:p w:rsidR="00D44E11" w:rsidRDefault="00D44E1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בחשון התשמ"ז (10 בנובמבר 1986); הצעת החוק ודברי הסבר פורסמו בה"ח 1783,</w:t>
                  </w:r>
                </w:p>
                <w:p w:rsidR="00D44E11" w:rsidRDefault="00D44E11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התשמ"ו, ענמ' 224.</w:t>
                  </w:r>
                </w:p>
                <w:p w:rsidR="00D44E11" w:rsidRDefault="00D44E1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197; התשל"ז, עמ' 94, התשמ"א, עמ' 164.</w:t>
                  </w:r>
                </w:p>
                <w:p w:rsidR="00D44E11" w:rsidRDefault="00D44E1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 ס"ח התשל"ז, עמ' .226</w:t>
                  </w:r>
                </w:p>
                <w:p w:rsidR="00D44E11" w:rsidRDefault="00D44E11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3 ע"ר 1945, תוס' 2, עמ' 855</w:t>
                  </w:r>
                </w:p>
                <w:p w:rsidR="00D44E11" w:rsidRDefault="00D44E1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4 ע"ר התש"ח, תוס' א', עמ' .73</w:t>
                  </w:r>
                </w:p>
                <w:p w:rsidR="00D44E11" w:rsidRPr="00D44E11" w:rsidRDefault="00D44E11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5 ס"ח התשי"ד, 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8" o:spid="_x0000_s1027" type="#_x0000_t202" style="position:absolute;left:0;text-align:left;margin-left:122.65pt;margin-top:267.85pt;width:94.05pt;height:37.2pt;z-index:4;mso-wrap-style:none;mso-position-horizontal-relative:page;mso-position-vertical-relative:page" stroked="f">
            <v:textbox style="mso-next-textbox:#_x0000_s36438" inset="0,0,0,0">
              <w:txbxContent>
                <w:p w:rsidR="00D44E11" w:rsidRDefault="00D44E1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44E11" w:rsidRDefault="00D44E11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9" o:spid="_x0000_s1028" type="#_x0000_t202" style="position:absolute;left:0;text-align:left;margin-left:323.8pt;margin-top:279.35pt;width:141.15pt;height:47.9pt;z-index:3;mso-wrap-style:none;mso-position-horizontal-relative:page;mso-position-vertical-relative:page" stroked="f">
            <v:textbox style="mso-next-textbox:#_x0000_s36439" inset="0,0,0,0">
              <w:txbxContent>
                <w:p w:rsidR="00D44E11" w:rsidRDefault="00D44E11">
                  <w:pPr>
                    <w:pStyle w:val="OCRStyle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D44E11" w:rsidRDefault="00D44E11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44E11" w:rsidRDefault="00D44E11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וממלא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40" o:spid="_x0000_s1029" type="#_x0000_t202" style="position:absolute;left:0;text-align:left;margin-left:91.95pt;margin-top:110.25pt;width:453.8pt;height:152.65pt;z-index:2;mso-wrap-style:none;mso-position-horizontal-relative:page;mso-position-vertical-relative:page" stroked="f">
            <v:textbox style="mso-next-textbox:#_x0000_s36440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176"/>
                  </w:tblGrid>
                  <w:tr w:rsidR="00D44E11" w:rsidRPr="00D44E1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D44E11" w:rsidRDefault="00D44E1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 לחוק משכן הכנסת ורחבתו, התשכ"ח-1968 1, אחרי סעיף קטן (ב)</w:t>
                        </w:r>
                      </w:p>
                      <w:p w:rsid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יושב ראש הכנסת או מי שהוא הסמיך לענין היתרים לפי סעיף קטן (ב)</w:t>
                        </w:r>
                      </w:p>
                      <w:p w:rsid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להביא בחשבון את עברו הפלילי של מבקש ההיתר לגבי עבירות לפי -</w:t>
                        </w:r>
                      </w:p>
                      <w:p w:rsid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פרק ז/ סימנים א/ ב/ ז' וטי לפרק ח/ סימן ג' לפרק ט' וסימנים א',</w:t>
                        </w:r>
                      </w:p>
                      <w:p w:rsid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ד', ה', ז' וח' לפרק י' של חוק העונשין, התשל"ז-1977 2;</w:t>
                        </w:r>
                      </w:p>
                      <w:p w:rsid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ההגנה (שעת חירום), 1945 3;</w:t>
                        </w:r>
                      </w:p>
                      <w:p w:rsid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מניעת טרור, התשי'ח-1948 4;</w:t>
                        </w:r>
                      </w:p>
                      <w:p w:rsidR="00D44E11" w:rsidRP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למניעת הסתננות (עבירות ושיפוט), התשי"ד-1954 5: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44E11" w:rsidRPr="00D44E11" w:rsidRDefault="00D44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D44E11" w:rsidRDefault="00D44E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41" o:spid="_x0000_s1030" type="#_x0000_t202" style="position:absolute;left:0;text-align:left;margin-left:116.9pt;margin-top:72.45pt;width:319.95pt;height:34.65pt;z-index:1;mso-wrap-style:none;mso-position-horizontal-relative:page;mso-position-vertical-relative:page" stroked="f">
            <v:textbox style="mso-next-textbox:#_x0000_s36441" inset="0,0,0,0">
              <w:txbxContent>
                <w:p w:rsidR="00D44E11" w:rsidRPr="00D44E11" w:rsidRDefault="00D44E11">
                  <w:pPr>
                    <w:pStyle w:val="OCRStyle1"/>
                    <w:ind w:left="25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משכן הכנסת הרחבתו (תיקון מס' 3), התשמ"ז-1986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4E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5A87C7-8ECF-4257-BEF3-66477D7C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4E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2008-04-07T02:40:00Z</dcterms:created>
  <dcterms:modified xsi:type="dcterms:W3CDTF">2008-04-07T02:40:00Z</dcterms:modified>
</cp:coreProperties>
</file>