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14F11" w:rsidRDefault="00D14F11">
      <w:pPr>
        <w:rPr>
          <w:rtl/>
        </w:rPr>
      </w:pPr>
    </w:p>
    <w:p w:rsidR="00D14F1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48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6486" inset="0,0,0,0">
              <w:txbxContent>
                <w:p w:rsidR="00F07A86" w:rsidRDefault="00F07A86">
                  <w:r>
                    <w:rPr>
                      <w:rtl/>
                    </w:rPr>
                    <w:t>20                                          ספר החוקים 1200                 ט"ו בכסליו התשמ"ז 17.12.1986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87" o:spid="_x0000_s1026" type="#_x0000_t202" style="position:absolute;left:0;text-align:left;margin-left:94.2pt;margin-top:640.6pt;width:388.5pt;height:94.05pt;z-index:3;mso-wrap-style:none;mso-position-horizontal-relative:page;mso-position-vertical-relative:page" stroked="f">
            <v:textbox style="mso-next-textbox:#_x0000_s36487" inset="0,0,0,0">
              <w:txbxContent>
                <w:p w:rsidR="00F07A86" w:rsidRDefault="00F07A86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בכסלו התשמ"ז (9 בדצמבר 1986) ; הצעת החוק ודברי הסבר פורסמו בה"ח 1798, התשמ"ו,</w:t>
                  </w:r>
                </w:p>
                <w:p w:rsidR="00F07A86" w:rsidRDefault="00F07A86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עמ' 319.</w:t>
                  </w:r>
                </w:p>
                <w:p w:rsidR="00F07A86" w:rsidRDefault="00F07A86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1 ס"ח התשמ"א, עמ' 232; התשמ''ו, עמ' 11.</w:t>
                  </w:r>
                </w:p>
                <w:p w:rsidR="00F07A86" w:rsidRDefault="00F07A86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2 ס"ח התשל"ב, עמ' .176</w:t>
                  </w:r>
                </w:p>
                <w:p w:rsidR="00F07A86" w:rsidRPr="00D14F11" w:rsidRDefault="00F07A86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3 ס"ח התשל"ה, עמ' .14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88" o:spid="_x0000_s1027" type="#_x0000_t202" style="position:absolute;left:0;text-align:left;margin-left:93.4pt;margin-top:95.3pt;width:452.05pt;height:542.1pt;z-index:2;mso-wrap-style:none;mso-position-horizontal-relative:page;mso-position-vertical-relative:page" stroked="f">
            <v:textbox style="mso-next-textbox:#_x0000_s36488" inset="0,0,0,0">
              <w:txbxContent>
                <w:tbl>
                  <w:tblPr>
                    <w:tblW w:w="48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71"/>
                    <w:gridCol w:w="1249"/>
                  </w:tblGrid>
                  <w:tr w:rsidR="00F07A86" w:rsidRPr="00D14F11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F07A86" w:rsidRDefault="00F07A86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 לחול, הבנקאות (רישוי), התשמ"א-1981 י (להלן - החוק העיקרי) -</w:t>
                        </w:r>
                      </w:p>
                      <w:p w:rsidR="00F07A86" w:rsidRDefault="00F0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הגדרת "אשראי לזמן ארוך" יבוא:</w:t>
                        </w:r>
                      </w:p>
                      <w:p w:rsidR="00F07A86" w:rsidRDefault="00F0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"בעל ענין" - מי שמחזיק עשרים וחמישה אחוזים או יותר מסוג מסויים</w:t>
                        </w:r>
                      </w:p>
                      <w:p w:rsidR="00F07A86" w:rsidRDefault="00F0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אמצעי שליטה; "</w:t>
                        </w:r>
                      </w:p>
                      <w:p w:rsidR="00F07A86" w:rsidRDefault="00F0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"שליטה'/ במקום "יותר מחמישים אחוזים" יבוא "מחצית או יותר";</w:t>
                        </w:r>
                      </w:p>
                      <w:p w:rsidR="00F07A86" w:rsidRPr="00D14F11" w:rsidRDefault="00F0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בהגדרת "תאגיד עזר", אחרי "ושעיסוקיו הם" יבוא "רק".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F07A86" w:rsidRPr="00D14F11" w:rsidRDefault="00F0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F07A86" w:rsidRPr="00D14F11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F07A86" w:rsidRDefault="00F0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7 (ג) לחוק העיקרי, במקום "שלוש שנים" יבוא "שנה אחת" ובמקום</w:t>
                        </w:r>
                      </w:p>
                      <w:p w:rsidR="00F07A86" w:rsidRPr="00D14F11" w:rsidRDefault="00F0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"שלוש השנים" יבוא "השנה".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F07A86" w:rsidRPr="00D14F11" w:rsidRDefault="00F0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F07A86" w:rsidRPr="00D14F11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F07A86" w:rsidRPr="00D14F11" w:rsidRDefault="00F0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8(4) לחוק העיקרי, המלה "הראשונה" - תימחק.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F07A86" w:rsidRPr="00D14F11" w:rsidRDefault="00F0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F07A86" w:rsidRPr="00D14F11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F07A86" w:rsidRDefault="00F0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10 לחוק העיקרי -</w:t>
                        </w:r>
                      </w:p>
                      <w:p w:rsidR="00F07A86" w:rsidRDefault="00F0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(10), בסוסה יבוא "בתחום עיסוקיו";</w:t>
                        </w:r>
                      </w:p>
                      <w:p w:rsidR="00F07A86" w:rsidRPr="00D14F11" w:rsidRDefault="00F0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(11), אחרי "וכלכליות" יבוא "בתחום עיסוקיו'/</w:t>
                        </w:r>
                      </w:p>
                    </w:tc>
                    <w:tc>
                      <w:tcPr>
                        <w:tcW w:w="760" w:type="pct"/>
                      </w:tcPr>
                      <w:p w:rsidR="00F07A86" w:rsidRPr="00D14F11" w:rsidRDefault="00F0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F07A86" w:rsidRPr="00D14F11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F07A86" w:rsidRDefault="00F0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11 לחוק העיקרי -</w:t>
                        </w:r>
                      </w:p>
                      <w:p w:rsidR="00F07A86" w:rsidRDefault="00F0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"שליטה והחזקת אמצעי שליטה בידי בנקי';</w:t>
                        </w:r>
                      </w:p>
                      <w:p w:rsidR="00F07A86" w:rsidRPr="00D14F11" w:rsidRDefault="00F0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"לא ישלוט בנק" יבוא "ולא יהיה בעל ענין".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F07A86" w:rsidRPr="00D14F11" w:rsidRDefault="00F0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</w:tr>
                  <w:tr w:rsidR="00F07A86" w:rsidRPr="00D14F11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F07A86" w:rsidRDefault="00F0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12 לחוק העיקרי, במקום סעיף קטן (ב) יבוא:</w:t>
                        </w:r>
                      </w:p>
                      <w:p w:rsidR="00F07A86" w:rsidRDefault="00F0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לא ישלוט בנק חח ולא יהיה בעל ענין בתאגיד המנהל עסקים בישראל</w:t>
                        </w:r>
                      </w:p>
                      <w:p w:rsidR="00F07A86" w:rsidRPr="00D14F11" w:rsidRDefault="00F0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כן מותר היה לבנק לשלוט בו או להיות בעל ענין בו לסי סעיף 11."</w:t>
                        </w:r>
                      </w:p>
                    </w:tc>
                    <w:tc>
                      <w:tcPr>
                        <w:tcW w:w="760" w:type="pct"/>
                      </w:tcPr>
                      <w:p w:rsidR="00F07A86" w:rsidRPr="00D14F11" w:rsidRDefault="00F0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</w:tr>
                  <w:tr w:rsidR="00F07A86" w:rsidRPr="00D14F11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F07A86" w:rsidRDefault="00F0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14 לחוק העיקרי -</w:t>
                        </w:r>
                      </w:p>
                      <w:p w:rsidR="00F07A86" w:rsidRDefault="00F0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(3), אחרי "למימון רכישתם של מקרקעין" יבוא "או למימון רכישת</w:t>
                        </w:r>
                      </w:p>
                      <w:p w:rsidR="00F07A86" w:rsidRDefault="00F0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תמורת דמי מפתח לגבי מושכר שחל עליו חוק הגנת הדייר [נוסח משולב],</w:t>
                        </w:r>
                      </w:p>
                      <w:p w:rsidR="00F07A86" w:rsidRDefault="00F0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התשל"ב-1972 2";</w:t>
                        </w:r>
                      </w:p>
                      <w:p w:rsidR="00F07A86" w:rsidRDefault="00F0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פסקאות (4) עד (9) יסומנו (6) עד (11) כסדרן ולפניהן יבוא:</w:t>
                        </w:r>
                      </w:p>
                      <w:p w:rsidR="00F07A86" w:rsidRDefault="00F0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מתן אשראי למימון רכישתם של מקרקעין, למימון רכישת זכות</w:t>
                        </w:r>
                      </w:p>
                      <w:p w:rsidR="00F07A86" w:rsidRDefault="00F0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תמורת דמי מפתח כאמור בפסקה (3) או למימון בניה, בהכוונת הממשלה,</w:t>
                        </w:r>
                      </w:p>
                      <w:p w:rsidR="00F07A86" w:rsidRDefault="00F0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מתוך פקדונות כספיים למתן הלוואות;</w:t>
                        </w:r>
                      </w:p>
                      <w:p w:rsidR="00F07A86" w:rsidRDefault="00F0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מתן ערבות לפי חוק המכר (דירות) (הבטחת השקעות של רוכשי</w:t>
                        </w:r>
                      </w:p>
                      <w:p w:rsidR="00F07A86" w:rsidRPr="00D14F11" w:rsidRDefault="00F0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דירות), התשל"ה-1974 3; ".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F07A86" w:rsidRPr="00D14F11" w:rsidRDefault="00F07A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</w:tr>
                </w:tbl>
                <w:p w:rsidR="00F07A86" w:rsidRDefault="00F07A8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489" o:spid="_x0000_s1028" type="#_x0000_t202" style="position:absolute;left:0;text-align:left;margin-left:139.5pt;margin-top:62.2pt;width:301.15pt;height:30.7pt;z-index:1;mso-wrap-style:none;mso-position-horizontal-relative:page;mso-position-vertical-relative:page" stroked="f">
            <v:textbox style="mso-next-textbox:#_x0000_s36489" inset="0,0,0,0">
              <w:txbxContent>
                <w:p w:rsidR="00F07A86" w:rsidRPr="00D14F11" w:rsidRDefault="00F07A86">
                  <w:pPr>
                    <w:pStyle w:val="OCRStyle1"/>
                    <w:ind w:left="32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הבנקאות (רישוי) (תיקון מס' 2), התשמ"ז-1986 *</w:t>
                  </w:r>
                </w:p>
              </w:txbxContent>
            </v:textbox>
            <w10:wrap anchorx="page" anchory="page"/>
          </v:shape>
        </w:pict>
      </w:r>
    </w:p>
    <w:p w:rsidR="00AC2187" w:rsidRDefault="00AC2187">
      <w:pPr>
        <w:rPr>
          <w:rtl/>
        </w:rPr>
      </w:pPr>
      <w:r>
        <w:rPr>
          <w:rtl/>
        </w:rPr>
        <w:br w:type="page"/>
      </w:r>
    </w:p>
    <w:p w:rsidR="00AC2187" w:rsidRDefault="00000000">
      <w:pPr>
        <w:rPr>
          <w:rtl/>
        </w:rPr>
      </w:pPr>
      <w:r>
        <w:pict>
          <v:shape id="_x0000_s3649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6490" inset="0,0,0,0">
              <w:txbxContent>
                <w:p w:rsidR="00F07A86" w:rsidRDefault="00F07A86">
                  <w:r>
                    <w:rPr>
                      <w:rtl/>
                    </w:rPr>
                    <w:t>21                                          ספר החוקים 1200                 ט"ו בכסליו התשמ"ז 17.12.1986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91" o:spid="_x0000_s1030" type="#_x0000_t202" style="position:absolute;left:0;text-align:left;margin-left:363.5pt;margin-top:706.65pt;width:178.2pt;height:25.55pt;z-index:6;mso-wrap-style:none;mso-position-horizontal-relative:page;mso-position-vertical-relative:page" stroked="f">
            <v:textbox style="mso-next-textbox:#_x0000_s36491" inset="0,0,0,0">
              <w:txbxContent>
                <w:p w:rsidR="00F07A86" w:rsidRDefault="00F07A8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6492" o:spid="_x0000_s1031" type="#_x0000_t202" style="position:absolute;left:0;text-align:left;margin-left:101.15pt;margin-top:68.9pt;width:455.4pt;height:598.95pt;z-index:5;mso-wrap-style:none;mso-position-horizontal-relative:page;mso-position-vertical-relative:page" stroked="f">
            <v:textbox style="mso-next-textbox:#_x0000_s36492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51"/>
                    <w:gridCol w:w="7228"/>
                  </w:tblGrid>
                  <w:tr w:rsidR="00F07A86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F07A86" w:rsidRDefault="00F0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  <w:tc>
                      <w:tcPr>
                        <w:tcW w:w="4365" w:type="pct"/>
                      </w:tcPr>
                      <w:p w:rsidR="00F07A86" w:rsidRDefault="00F0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15 לחוק העיקרי -</w:t>
                        </w:r>
                      </w:p>
                      <w:p w:rsidR="00F07A86" w:rsidRDefault="00F0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"שליטה והחזקת אמצעי שליטה בידי בנק</w:t>
                        </w:r>
                      </w:p>
                      <w:p w:rsidR="00F07A86" w:rsidRDefault="00F0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למשכנתאות";</w:t>
                        </w:r>
                      </w:p>
                      <w:p w:rsidR="00F07A86" w:rsidRDefault="00F0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"לא ישלוט בנק למשכנתאות" יבוא "ולא יהיה בעל ענין".</w:t>
                        </w:r>
                      </w:p>
                    </w:tc>
                  </w:tr>
                  <w:tr w:rsidR="00F07A86" w:rsidRPr="00AC2187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F07A86" w:rsidRPr="00AC2187" w:rsidRDefault="00F0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  <w:tc>
                      <w:tcPr>
                        <w:tcW w:w="4365" w:type="pct"/>
                      </w:tcPr>
                      <w:p w:rsidR="00F07A86" w:rsidRDefault="00F0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16 (5) לחוק העיקרי, במקום "ששעבד כל נכסיו הקבועים לבנק" יבוא</w:t>
                        </w:r>
                      </w:p>
                      <w:p w:rsidR="00F07A86" w:rsidRPr="00AC2187" w:rsidRDefault="00F0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"ששעבד בשעבוד קבוע את כל נכסיו לבנק ואין עליהם שעבוד נוסף".</w:t>
                        </w:r>
                      </w:p>
                    </w:tc>
                  </w:tr>
                  <w:tr w:rsidR="00F07A86" w:rsidRPr="00AC2187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F07A86" w:rsidRPr="00AC2187" w:rsidRDefault="00F0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  <w:tc>
                      <w:tcPr>
                        <w:tcW w:w="4365" w:type="pct"/>
                      </w:tcPr>
                      <w:p w:rsidR="00F07A86" w:rsidRDefault="00F0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17 לחוק העיקרי -</w:t>
                        </w:r>
                      </w:p>
                      <w:p w:rsidR="00F07A86" w:rsidRDefault="00F0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"שליטה והחזקת אמצעי שליטה בידי בנק</w:t>
                        </w:r>
                      </w:p>
                      <w:p w:rsidR="00F07A86" w:rsidRDefault="00F0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למימון השקעות";</w:t>
                        </w:r>
                      </w:p>
                      <w:p w:rsidR="00F07A86" w:rsidRPr="00AC2187" w:rsidRDefault="00F0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"לא ישלוט בנק למימון השקעות" יבוא "ולא יהיה בעל ענין".</w:t>
                        </w:r>
                      </w:p>
                    </w:tc>
                  </w:tr>
                  <w:tr w:rsidR="00F07A86" w:rsidRPr="00AC2187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F07A86" w:rsidRPr="00AC2187" w:rsidRDefault="00F0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</w:t>
                        </w:r>
                      </w:p>
                    </w:tc>
                    <w:tc>
                      <w:tcPr>
                        <w:tcW w:w="4365" w:type="pct"/>
                      </w:tcPr>
                      <w:p w:rsidR="00F07A86" w:rsidRDefault="00F0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19 לחוק העיקרי -</w:t>
                        </w:r>
                      </w:p>
                      <w:p w:rsidR="00F07A86" w:rsidRDefault="00F0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"שליטה והחזקת אמצעי שליטה בידי בנק</w:t>
                        </w:r>
                      </w:p>
                      <w:p w:rsidR="00F07A86" w:rsidRDefault="00F0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לקידום עסקים";</w:t>
                        </w:r>
                      </w:p>
                      <w:p w:rsidR="00F07A86" w:rsidRDefault="00F0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אחרי "לא ישלוט בנק לקידום עסקים" יבוא "ולא יהיה</w:t>
                        </w:r>
                      </w:p>
                      <w:p w:rsidR="00F07A86" w:rsidRDefault="00F0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ענין";</w:t>
                        </w:r>
                      </w:p>
                      <w:p w:rsidR="00F07A86" w:rsidRDefault="00F0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(ב) יבוא:</w:t>
                        </w:r>
                      </w:p>
                      <w:p w:rsidR="00F07A86" w:rsidRDefault="00F0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לענין פרק זה, לא ייחשב תאגיד בנקאי השולט או שהוא בעל עניו</w:t>
                        </w:r>
                      </w:p>
                      <w:p w:rsidR="00F07A86" w:rsidRDefault="00F0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בבנק לקידום עסקים כשולט או כבעל ענין בתאגיד סלוני שבשליטת הבנק</w:t>
                        </w:r>
                      </w:p>
                      <w:p w:rsidR="00F07A86" w:rsidRDefault="00F0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לקידום עסקים או שהבנק לקידום עסקים הוא בעל ענין בו, אלא אם כן</w:t>
                        </w:r>
                      </w:p>
                      <w:p w:rsidR="00F07A86" w:rsidRDefault="00F0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התאגיד הבנקאי מחזיק בדרך אחרת עשרה אחוזים או יותר מסוג מסויים</w:t>
                        </w:r>
                      </w:p>
                      <w:p w:rsidR="00F07A86" w:rsidRDefault="00F0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אמצעי שליטה באותו תאגיד פלוני.";</w:t>
                        </w:r>
                      </w:p>
                      <w:p w:rsidR="00F07A86" w:rsidRDefault="00F0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(ג), בכל מקום, אחרי "שבשליטתו" יבוא "או שהוא בעל</w:t>
                        </w:r>
                      </w:p>
                      <w:p w:rsidR="00F07A86" w:rsidRPr="00AC2187" w:rsidRDefault="00F0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בו".</w:t>
                        </w:r>
                      </w:p>
                    </w:tc>
                  </w:tr>
                  <w:tr w:rsidR="00F07A86" w:rsidRPr="00AC2187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F07A86" w:rsidRPr="00AC2187" w:rsidRDefault="00F0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  <w:tc>
                      <w:tcPr>
                        <w:tcW w:w="4365" w:type="pct"/>
                      </w:tcPr>
                      <w:p w:rsidR="00F07A86" w:rsidRDefault="00F0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20 (ב) לחוק העיקרי, אחרי "לא ישלוט מוסד כספי" יבוא "ולא יהיה</w:t>
                        </w:r>
                      </w:p>
                      <w:p w:rsidR="00F07A86" w:rsidRPr="00AC2187" w:rsidRDefault="00F0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ענין".</w:t>
                        </w:r>
                      </w:p>
                    </w:tc>
                  </w:tr>
                  <w:tr w:rsidR="00F07A86" w:rsidRPr="00AC2187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F07A86" w:rsidRPr="00AC2187" w:rsidRDefault="00F0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</w:t>
                        </w:r>
                      </w:p>
                    </w:tc>
                    <w:tc>
                      <w:tcPr>
                        <w:tcW w:w="4365" w:type="pct"/>
                      </w:tcPr>
                      <w:p w:rsidR="00F07A86" w:rsidRDefault="00F0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27 לחוק העיקרי, במקום סעיף קטן (א) יבוא:</w:t>
                        </w:r>
                      </w:p>
                      <w:p w:rsidR="00F07A86" w:rsidRDefault="00F0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תאגיד בנקאי שבניגוד לאמור בפרק זה שולט בתאגיד אחר או הוא</w:t>
                        </w:r>
                      </w:p>
                      <w:p w:rsidR="00F07A86" w:rsidRDefault="00F0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ענין בו, או תאגיד בנקאי שרכש שליטה או הפך לבעל ענין מכוח</w:t>
                        </w:r>
                      </w:p>
                      <w:p w:rsidR="00F07A86" w:rsidRDefault="00F0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26, ימכור אמצעי שליטה בתאגיד האחר עד ששוב לא ישלוט</w:t>
                        </w:r>
                      </w:p>
                      <w:p w:rsidR="00F07A86" w:rsidRDefault="00F0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ולא יהיה בעל ענין בו; המכירה תתבצע תוך תקופה שקבע המפקח,</w:t>
                        </w:r>
                      </w:p>
                      <w:p w:rsidR="00F07A86" w:rsidRPr="00AC2187" w:rsidRDefault="00F0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שנתן לתאגיד הבנקאי הזדמנות סבירה להשמיע טענותיו."</w:t>
                        </w:r>
                      </w:p>
                    </w:tc>
                  </w:tr>
                  <w:tr w:rsidR="00F07A86" w:rsidRPr="00AC2187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F07A86" w:rsidRPr="00AC2187" w:rsidRDefault="00F0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תיקיו סעיף 33</w:t>
                        </w:r>
                      </w:p>
                    </w:tc>
                    <w:tc>
                      <w:tcPr>
                        <w:tcW w:w="4365" w:type="pct"/>
                      </w:tcPr>
                      <w:p w:rsidR="00F07A86" w:rsidRPr="00AC2187" w:rsidRDefault="00F07A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33 (א) (2) לחוק העיקרי, לפני "בנק ישראל" יבוא "חוק".</w:t>
                        </w:r>
                      </w:p>
                    </w:tc>
                  </w:tr>
                </w:tbl>
                <w:p w:rsidR="00F07A86" w:rsidRDefault="00F07A8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07A86" w:rsidRDefault="00F07A86">
      <w:pPr>
        <w:rPr>
          <w:rtl/>
        </w:rPr>
      </w:pPr>
      <w:r>
        <w:rPr>
          <w:rtl/>
        </w:rPr>
        <w:br w:type="page"/>
      </w:r>
    </w:p>
    <w:p w:rsidR="00F07A86" w:rsidRDefault="00000000">
      <w:pPr>
        <w:rPr>
          <w:rtl/>
        </w:rPr>
      </w:pPr>
      <w:r>
        <w:pict>
          <v:shape id="_x0000_s36493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6493" inset="0,0,0,0">
              <w:txbxContent>
                <w:p w:rsidR="00F07A86" w:rsidRDefault="00F07A86">
                  <w:r>
                    <w:rPr>
                      <w:rtl/>
                    </w:rPr>
                    <w:t>22                                          ספר החוקים 1200                 ט"ו בכסליו התשמ"ז 17.12.1986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94" o:spid="_x0000_s1033" type="#_x0000_t202" style="position:absolute;left:0;text-align:left;margin-left:94.7pt;margin-top:685.9pt;width:174.85pt;height:42.95pt;z-index:13;mso-wrap-style:none;mso-position-horizontal-relative:page;mso-position-vertical-relative:page" stroked="f">
            <v:textbox style="mso-next-textbox:#_x0000_s36494" inset="0,0,0,0">
              <w:txbxContent>
                <w:p w:rsidR="00F07A86" w:rsidRDefault="00F07A8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6495" o:spid="_x0000_s1034" type="#_x0000_t202" style="position:absolute;left:0;text-align:left;margin-left:211.75pt;margin-top:285.15pt;width:275.6pt;height:34.45pt;z-index:12;mso-wrap-style:none;mso-position-horizontal-relative:page;mso-position-vertical-relative:page" stroked="f">
            <v:textbox style="mso-next-textbox:#_x0000_s36495" inset="0,0,0,0">
              <w:txbxContent>
                <w:p w:rsidR="00F07A86" w:rsidRPr="00F07A86" w:rsidRDefault="00F07A86">
                  <w:pPr>
                    <w:pStyle w:val="OCRStyle3"/>
                    <w:ind w:left="23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4 ע''ר 1941, תוס' 1, עמ' 85: ס''ח התשכ''ט, עמ' 58; התשמ"א, עמ' 170 ועמ' 241.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96" o:spid="_x0000_s1035" type="#_x0000_t202" style="position:absolute;left:0;text-align:left;margin-left:128.6pt;margin-top:196.8pt;width:68.5pt;height:38.8pt;z-index:11;mso-wrap-style:none;mso-position-horizontal-relative:page;mso-position-vertical-relative:page" stroked="f">
            <v:textbox style="mso-next-textbox:#_x0000_s36496" inset="0,0,0,0">
              <w:txbxContent>
                <w:p w:rsidR="00F07A86" w:rsidRDefault="00F07A86">
                  <w:pPr>
                    <w:pStyle w:val="OCRStyle3"/>
                    <w:ind w:left="47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F07A86" w:rsidRDefault="00F07A86">
                  <w:pPr>
                    <w:pStyle w:val="OCRStyle3"/>
                    <w:ind w:left="19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97" o:spid="_x0000_s1036" type="#_x0000_t202" style="position:absolute;left:0;text-align:left;margin-left:250.55pt;margin-top:199.2pt;width:88.3pt;height:36.45pt;z-index:10;mso-wrap-style:none;mso-position-horizontal-relative:page;mso-position-vertical-relative:page" stroked="f">
            <v:textbox style="mso-next-textbox:#_x0000_s36497" inset="0,0,0,0">
              <w:txbxContent>
                <w:p w:rsidR="00F07A86" w:rsidRDefault="00F07A86">
                  <w:pPr>
                    <w:pStyle w:val="OCRStyle3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F07A86" w:rsidRDefault="00F07A86">
                  <w:pPr>
                    <w:pStyle w:val="OCRStyle3"/>
                    <w:ind w:left="31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98" o:spid="_x0000_s1037" type="#_x0000_t202" style="position:absolute;left:0;text-align:left;margin-left:374.3pt;margin-top:222.35pt;width:90.1pt;height:37.8pt;z-index:9;mso-wrap-style:none;mso-position-horizontal-relative:page;mso-position-vertical-relative:page" stroked="f">
            <v:textbox style="mso-next-textbox:#_x0000_s36498" inset="0,0,0,0">
              <w:txbxContent>
                <w:p w:rsidR="00F07A86" w:rsidRDefault="00F07A86">
                  <w:pPr>
                    <w:pStyle w:val="OCRStyle3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F07A86" w:rsidRDefault="00F07A86">
                  <w:pPr>
                    <w:pStyle w:val="OCRStyle3"/>
                    <w:ind w:left="3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99" o:spid="_x0000_s1038" type="#_x0000_t202" style="position:absolute;left:0;text-align:left;margin-left:92.15pt;margin-top:64.75pt;width:464.5pt;height:124.55pt;z-index:8;mso-wrap-style:none;mso-position-horizontal-relative:page;mso-position-vertical-relative:page" stroked="f">
            <v:textbox style="mso-next-textbox:#_x0000_s36499" inset="0,0,0,0">
              <w:txbxContent>
                <w:tbl>
                  <w:tblPr>
                    <w:tblW w:w="495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4"/>
                    <w:gridCol w:w="1321"/>
                  </w:tblGrid>
                  <w:tr w:rsidR="00F07A86" w:rsidRPr="00F07A86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F07A86" w:rsidRDefault="00F07A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האמור בסעיף 47 לחוק העיקרי יסומן (א) ואחריו יבוא:</w:t>
                        </w:r>
                      </w:p>
                      <w:p w:rsidR="00F07A86" w:rsidRDefault="00F07A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תאגיד בנקאי אשר ביום פרסומו של חוק הבנקאות (רישוי) (תיקון</w:t>
                        </w:r>
                      </w:p>
                      <w:p w:rsidR="00F07A86" w:rsidRDefault="00F07A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2), התשמ"ז-1986, היה בעל ענין בתאגיד שאסור לו להיות בעל</w:t>
                        </w:r>
                      </w:p>
                      <w:p w:rsidR="00F07A86" w:rsidRDefault="00F07A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בו לפי הוראות פרק ג/ רשאי להמשיך ולהיות בעל ענין בו עד תום</w:t>
                        </w:r>
                      </w:p>
                      <w:p w:rsidR="00F07A86" w:rsidRDefault="00F07A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 מהיום האמור."</w:t>
                        </w:r>
                      </w:p>
                    </w:tc>
                    <w:tc>
                      <w:tcPr>
                        <w:tcW w:w="782" w:type="pct"/>
                      </w:tcPr>
                      <w:p w:rsidR="00F07A86" w:rsidRPr="00F07A86" w:rsidRDefault="00F07A8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47</w:t>
                        </w:r>
                      </w:p>
                    </w:tc>
                  </w:tr>
                  <w:tr w:rsidR="00F07A86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F07A86" w:rsidRPr="00F07A86" w:rsidRDefault="00F07A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בפקודת הבנקאות, 1941  4 סעיף 15ג שכותרת השוליים שלו "ביצוע" יסומן 15ד.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F07A86" w:rsidRDefault="00F07A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F07A86" w:rsidRDefault="00F07A8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הבנקאות</w:t>
                        </w:r>
                      </w:p>
                    </w:tc>
                  </w:tr>
                </w:tbl>
                <w:p w:rsidR="00F07A86" w:rsidRDefault="00F07A8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14F1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4F1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668086F-8CEB-4B01-9946-B00DFBBAC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14F1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C2187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07A8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2008-04-07T02:40:00Z</dcterms:created>
  <dcterms:modified xsi:type="dcterms:W3CDTF">2008-04-07T02:40:00Z</dcterms:modified>
</cp:coreProperties>
</file>