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0EA" w:rsidRDefault="001D10EA">
      <w:pPr>
        <w:rPr>
          <w:rtl/>
        </w:rPr>
      </w:pPr>
    </w:p>
    <w:p w:rsidR="001D10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649" inset="0,0,0,0">
              <w:txbxContent>
                <w:p w:rsidR="00705957" w:rsidRDefault="00705957">
                  <w:r>
                    <w:rPr>
                      <w:rtl/>
                    </w:rPr>
                    <w:t>116                                         ספר החוקים 1214                   א' באייר התשמ"ז 30.04.1987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0" o:spid="_x0000_s1026" type="#_x0000_t202" style="position:absolute;left:0;text-align:left;margin-left:73.05pt;margin-top:666.75pt;width:393.45pt;height:80pt;z-index:3;mso-wrap-style:none;mso-position-horizontal-relative:page;mso-position-vertical-relative:page" stroked="f">
            <v:textbox style="mso-next-textbox:#_x0000_s36650" inset="0,0,0,0">
              <w:txbxContent>
                <w:p w:rsidR="00705957" w:rsidRDefault="0070595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כ' כניסן התשמ"ז (1 באפריל 1987) :הצעת החוק ודברי הסבר פורסמו בה"ח 1803, התשמ"ז, עמ'</w:t>
                  </w:r>
                </w:p>
                <w:p w:rsidR="00705957" w:rsidRDefault="0070595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58.</w:t>
                  </w:r>
                </w:p>
                <w:p w:rsidR="00705957" w:rsidRPr="001D10EA" w:rsidRDefault="0070595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התשי"ט, עמ' 234! התשמ"ו, עמ' 133, עמ' 136, עמ' 140: התשמ"ז, עמ' .4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1" o:spid="_x0000_s1027" type="#_x0000_t202" style="position:absolute;left:0;text-align:left;margin-left:85.3pt;margin-top:102.45pt;width:456.4pt;height:540.35pt;z-index:2;mso-wrap-style:none;mso-position-horizontal-relative:page;mso-position-vertical-relative:page" stroked="f">
            <v:textbox style="mso-next-textbox:#_x0000_s36651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191"/>
                  </w:tblGrid>
                  <w:tr w:rsidR="00705957" w:rsidRPr="001D10E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705957" w:rsidRDefault="0070595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51 לחוק לעידוד השקעות הון, התשי"ט-1959 1( להלן - החוק העיקרי) -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חברה הזכאית לקבל מענק בשל מפעל שבבעלותה, תהא זכאית להטבות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קטן (ב) (להלן - מסלול הטבות חלופי) במקום כל ההטבות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אשר היא זכאית להן לפי סעיף 47 ובמקום כל המענקים שהיא זכאית להם,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בשל אותו מפעל, ובלבד שביקשה זאת בכתב במועד הגשת הבקשה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המפעל; בסעיף זה -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הלוואה או מענק מכספי תקציב המדינה בשל היות המפעל מפעל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מאושר?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למעט חברה שחל עליה סעיף 64א לפקודה ולמעט קיבוץ כמשמעותו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54 לפקודה;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מפעל שאושר כמפעל מאושר ביום כ"א באדר בי התשמ"ו (1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1986) או לאחריו, או שאושר לפני המועד האמור ובלבד שעד אותו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לא קיבלה החברה מענק בשלו."?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(ג) יבוא: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(ב), חברה המחלקת דיבידנד מתוך הכנסה של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שהושגה בתקופה שבה היתה החברה פטורה ממס לפי סעיף קטן (ב),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חייבת, בשנת המס שבה חולק הדיבידנד, במס חברות על סכום הדיבידנד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המחולק בשיעור מס החברות שהיתה חייבת בו על הכנסתה בשנה שבה הופקה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אילולא בחרה במסלול ההטבות החלופי; המס האמור ישולם לפקיד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יחד עם מס ההכנסה שיש לנכותו במקום ממקבל הדיבידנד, ויחולו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כל ההוראות המתייחסות לניכוי במקור: לענין זה, "סכום הדיבידנד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המחולק" - לרבות סכום מס החברות החל בשל חלוקתו.";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"(ה) הוראות סעיף זה לא יחולו אם נתקיים אחד מאלה: 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החברה שכרה לשימוש המפעל ציוד שבשלו קיבל אדם אחר מענק;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שכרה לשימוש המפעל מבנה שבשלו קיבל אדם אחר מענק,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ולחברה זכות לרכוש את המבנה;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החברה שכרה לשימוש המפעל מבנה שבשלו קיבל אדם אחר מענק,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ולדעת פקיד השומה קיימים יחסים מיוחדים בין החברה לבין המשכיר.</w:t>
                        </w:r>
                      </w:p>
                      <w:p w:rsidR="00705957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אגודה שיתופית שבחרה במסלול הטבות חלופי, לא יחולו הוראות סעיף</w:t>
                        </w:r>
                      </w:p>
                      <w:p w:rsidR="00705957" w:rsidRPr="001D10EA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לפקודה עליה משנת המס שבה בחרה כאמור".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705957" w:rsidRPr="001D10EA" w:rsidRDefault="00705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</w:tbl>
                <w:p w:rsidR="00705957" w:rsidRDefault="007059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52" o:spid="_x0000_s1028" type="#_x0000_t202" style="position:absolute;left:0;text-align:left;margin-left:106.1pt;margin-top:80.1pt;width:332.45pt;height:18.2pt;z-index:1;mso-wrap-style:none;mso-position-horizontal-relative:page;mso-position-vertical-relative:page" stroked="f">
            <v:textbox style="mso-next-textbox:#_x0000_s36652" inset="0,0,0,0">
              <w:txbxContent>
                <w:p w:rsidR="00705957" w:rsidRPr="001D10EA" w:rsidRDefault="00705957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30), התשמ"ז-1987 *</w:t>
                  </w:r>
                </w:p>
              </w:txbxContent>
            </v:textbox>
            <w10:wrap anchorx="page" anchory="page"/>
          </v:shape>
        </w:pict>
      </w:r>
    </w:p>
    <w:p w:rsidR="007431B2" w:rsidRDefault="007431B2">
      <w:pPr>
        <w:rPr>
          <w:rtl/>
        </w:rPr>
      </w:pPr>
      <w:r>
        <w:rPr>
          <w:rtl/>
        </w:rPr>
        <w:br w:type="page"/>
      </w:r>
    </w:p>
    <w:p w:rsidR="007431B2" w:rsidRDefault="00000000">
      <w:pPr>
        <w:rPr>
          <w:rtl/>
        </w:rPr>
      </w:pPr>
      <w:r>
        <w:pict>
          <v:shape id="_x0000_s3665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653" inset="0,0,0,0">
              <w:txbxContent>
                <w:p w:rsidR="00705957" w:rsidRDefault="00705957">
                  <w:r>
                    <w:rPr>
                      <w:rtl/>
                    </w:rPr>
                    <w:t>117                                         ספר החוקים 1214                   א' באייר התשמ"ז 30.04.1987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4" o:spid="_x0000_s1030" type="#_x0000_t202" style="position:absolute;left:0;text-align:left;margin-left:374.55pt;margin-top:718.1pt;width:180.75pt;height:32.25pt;z-index:10;mso-wrap-style:none;mso-position-horizontal-relative:page;mso-position-vertical-relative:page" stroked="f">
            <v:textbox style="mso-next-textbox:#_x0000_s36654" inset="0,0,0,0">
              <w:txbxContent>
                <w:p w:rsidR="00705957" w:rsidRDefault="007059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55" o:spid="_x0000_s1031" type="#_x0000_t202" style="position:absolute;left:0;text-align:left;margin-left:165.85pt;margin-top:355.15pt;width:79.2pt;height:42pt;z-index:9;mso-wrap-style:none;mso-position-horizontal-relative:page;mso-position-vertical-relative:page" stroked="f">
            <v:textbox style="mso-next-textbox:#_x0000_s36655" inset="0,0,0,0">
              <w:txbxContent>
                <w:p w:rsidR="00705957" w:rsidRDefault="00705957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05957" w:rsidRDefault="00705957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6" o:spid="_x0000_s1032" type="#_x0000_t202" style="position:absolute;left:0;text-align:left;margin-left:254.95pt;margin-top:355.95pt;width:98.2pt;height:42pt;z-index:8;mso-wrap-style:none;mso-position-horizontal-relative:page;mso-position-vertical-relative:page" stroked="f">
            <v:textbox style="mso-next-textbox:#_x0000_s36656" inset="0,0,0,0">
              <w:txbxContent>
                <w:p w:rsidR="00705957" w:rsidRDefault="00705957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705957" w:rsidRDefault="00705957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7" o:spid="_x0000_s1033" type="#_x0000_t202" style="position:absolute;left:0;text-align:left;margin-left:360.5pt;margin-top:355.95pt;width:81.75pt;height:36.25pt;z-index:7;mso-wrap-style:none;mso-position-horizontal-relative:page;mso-position-vertical-relative:page" stroked="f">
            <v:textbox style="mso-next-textbox:#_x0000_s36657" inset="0,0,0,0">
              <w:txbxContent>
                <w:p w:rsidR="00705957" w:rsidRDefault="00705957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05957" w:rsidRDefault="00705957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8" o:spid="_x0000_s1034" type="#_x0000_t202" style="position:absolute;left:0;text-align:left;margin-left:465.45pt;margin-top:387.25pt;width:88.3pt;height:38.8pt;z-index:6;mso-wrap-style:none;mso-position-horizontal-relative:page;mso-position-vertical-relative:page" stroked="f">
            <v:textbox style="mso-next-textbox:#_x0000_s36658" inset="0,0,0,0">
              <w:txbxContent>
                <w:p w:rsidR="00705957" w:rsidRDefault="0070595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05957" w:rsidRDefault="00705957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9" o:spid="_x0000_s1035" type="#_x0000_t202" style="position:absolute;left:0;text-align:left;margin-left:87.45pt;margin-top:63.1pt;width:464.5pt;height:240.75pt;z-index:5;mso-wrap-style:none;mso-position-horizontal-relative:page;mso-position-vertical-relative:page" stroked="f">
            <v:textbox style="mso-next-textbox:#_x0000_s36659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7020"/>
                  </w:tblGrid>
                  <w:tr w:rsidR="00705957" w:rsidRPr="007431B2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74(ב) לחוק העיקרי, האמור בפסקה (3) יסומן "(א)" ואחריו יבוא: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האמור בפסקת משנה (א) לא יחול לגבי דיבידנד המחולק מחלק המפעל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 הזכאי להטבות לפי מסלול הטבות חלופי כאמור בסעיף 51, ויראו לענין זה</w:t>
                        </w:r>
                      </w:p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חלק המפעל המאושר הזכאי להטבות כאמור כמפעל מאושר נפרד."</w:t>
                        </w:r>
                      </w:p>
                    </w:tc>
                  </w:tr>
                  <w:tr w:rsidR="00705957" w:rsidRPr="007431B2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כ"א באדר ב' התשמ"ו (1 באפריל 1986).</w:t>
                        </w:r>
                      </w:p>
                    </w:tc>
                  </w:tr>
                  <w:tr w:rsidR="00705957" w:rsidRPr="007431B2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51(א) לחוק העיקרי כפי שתוקן בחוק זה, חברה כמפורט בסעיף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שהגישה את הבקשה לאישור המפעל לפני יום פרסומו של חוק זה, תהא זכאית להטבות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מסלול ההטבות החלופי במקום ההטבות במס לפי סעיף 47 לחוק העיקרי ובמקום כל המענקים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זכאית להם, הכל בשל אותו מפעל, אם הודיעה בכתב למינהלה, לא יאוחר משלושה חדשים</w:t>
                        </w:r>
                      </w:p>
                      <w:p w:rsidR="00705957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הפרסום האמור, על רצונה בכך, ובלבד שעד יום ההודעה לא ניתן לגבי המפעל מענק כלשהו;</w:t>
                        </w:r>
                      </w:p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"מענק" - כמשמעותו בסעיף 51(א) לחוק העיקרי כפי שתוקן בחוק זה.</w:t>
                        </w:r>
                      </w:p>
                    </w:tc>
                  </w:tr>
                  <w:tr w:rsidR="00705957" w:rsidRPr="007431B2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705957" w:rsidRPr="007431B2" w:rsidRDefault="007059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705957" w:rsidRDefault="007059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05957" w:rsidRDefault="00705957">
      <w:pPr>
        <w:rPr>
          <w:rtl/>
        </w:rPr>
      </w:pPr>
      <w:r>
        <w:rPr>
          <w:rtl/>
        </w:rPr>
        <w:br w:type="page"/>
      </w:r>
    </w:p>
    <w:p w:rsidR="00705957" w:rsidRDefault="00000000">
      <w:pPr>
        <w:rPr>
          <w:rtl/>
        </w:rPr>
      </w:pPr>
      <w:r>
        <w:pict>
          <v:shape id="_x0000_s3666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660" inset="0,0,0,0">
              <w:txbxContent>
                <w:p w:rsidR="00705957" w:rsidRDefault="00705957">
                  <w:r>
                    <w:rPr>
                      <w:rtl/>
                    </w:rPr>
                    <w:t>118                                         ספר החוקים 1214                   א' באייר התשמ"ז 30.04.1987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61" o:spid="_x0000_s1037" type="#_x0000_t202" style="position:absolute;left:0;text-align:left;margin-left:86.65pt;margin-top:717.85pt;width:168.3pt;height:28.1pt;z-index:12;mso-wrap-style:none;mso-position-horizontal-relative:page;mso-position-vertical-relative:page" stroked="f">
            <v:textbox style="mso-next-textbox:#_x0000_s36661" inset="0,0,0,0">
              <w:txbxContent>
                <w:p w:rsidR="00705957" w:rsidRDefault="0070595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10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4F444C-36F0-4038-8B9C-8BE99CCE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10E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31B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059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2008-04-07T02:47:00Z</dcterms:created>
  <dcterms:modified xsi:type="dcterms:W3CDTF">2008-04-07T02:47:00Z</dcterms:modified>
</cp:coreProperties>
</file>