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03692" w:rsidRDefault="00E03692">
      <w:pPr>
        <w:rPr>
          <w:rtl/>
        </w:rPr>
      </w:pPr>
    </w:p>
    <w:p w:rsidR="00E036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23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236" inset="0,0,0,0">
              <w:txbxContent>
                <w:p w:rsidR="00FA64EA" w:rsidRDefault="00FA64EA">
                  <w:r>
                    <w:rPr>
                      <w:rtl/>
                    </w:rPr>
                    <w:t>20                                          ספר החוקים 1271                י"ז באדר ב' התשמ"ט 24.03.1989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37" o:spid="_x0000_s1026" type="#_x0000_t202" style="position:absolute;left:0;text-align:left;margin-left:91.35pt;margin-top:686.6pt;width:389.65pt;height:41.6pt;z-index:3;mso-wrap-style:none;mso-position-horizontal-relative:page;mso-position-vertical-relative:page" stroked="f">
            <v:textbox style="mso-next-textbox:#_x0000_s37237" inset="0,0,0,0">
              <w:txbxContent>
                <w:p w:rsidR="00FA64EA" w:rsidRDefault="00FA64EA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. נתקבל ככנסת ביום ח' באדר ב' התשמ"ט (15 במרס 1989): הגעת החוק ודברי הסבר פורסמו כהצעות חוק 1874,</w:t>
                  </w:r>
                </w:p>
                <w:p w:rsidR="00FA64EA" w:rsidRDefault="00FA64EA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מיום י"א באדר התשמ''ח (29 בפברואר 1988), עמי 140.</w:t>
                  </w:r>
                </w:p>
                <w:p w:rsidR="00FA64EA" w:rsidRPr="00E03692" w:rsidRDefault="00FA64EA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1 ס"ח התשכ"א, עמ' 100.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38" o:spid="_x0000_s1027" type="#_x0000_t202" style="position:absolute;left:0;text-align:left;margin-left:90.4pt;margin-top:110.85pt;width:476.8pt;height:570.65pt;z-index:2;mso-wrap-style:none;mso-position-horizontal-relative:page;mso-position-vertical-relative:page" stroked="f">
            <v:textbox style="mso-next-textbox:#_x0000_s37238" inset="0,0,0,0">
              <w:txbxContent>
                <w:tbl>
                  <w:tblPr>
                    <w:tblW w:w="50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1"/>
                    <w:gridCol w:w="1429"/>
                  </w:tblGrid>
                  <w:tr w:rsidR="00FA64EA" w:rsidRPr="00E03692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 עקב אסון טבע" - נזק לנכס, שכתוצאה ממנו נגרם אבדן הכנסה, ובגידול רב-שנתי - אבדן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בתקופה ארוכה מעונת גידול אחת, והכל עקב תופעת טבע בעלת היקף חריג או עצמה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חריגה או משך חריג, או עקב הצטברות חריגה של תופעות טבע, אשר האמצעים המקובלים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בחקלאות למניעתה ולטיפול בה נתגלו כבלתי יעילים, ואשר הממשלה, לפי הצעת שר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החקלאות, שניתנה לאחר התייעצות עם השר הממונה על השירות המטאורולוגי או השר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המכון הגיאולוגי, הכריזה שהיא אסון טבע לענין חוק זה;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גידול חקלאי צומח בטרם נאסף, למעט עצים; מדגה: אפרוחים ותרנגולות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בלולים: בקר לחלב;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נכס כמשמעותו לפי סעיף 35 לחוק מס רכוש וקרן פיצויים, התשכ"א-1961 1,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מנוי בפסקה (1), ובלי לגרוע מכלליות האמור - לרבות אדמה, עצים נטועים,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גידול חקלאי חי, יבול שנאסף, מבנה חקלאי וציוד חקלאי, אך למעט כלי שיט, כלי</w:t>
                        </w:r>
                      </w:p>
                      <w:p w:rsidR="00FA64EA" w:rsidRPr="00E03692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טיס, בריכות מים המיועדות בעיקרן לשחיה ומבנים ארעיים.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FA64EA" w:rsidRPr="00E03692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A64EA" w:rsidRPr="00E03692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FA64EA" w:rsidRPr="00E03692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מי שנגרם לו נזק עקב אסון טבע זכאי לפיצויים מאוצר המדינה לפי חוק זה.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FA64EA" w:rsidRPr="00E03692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לפיצויים</w:t>
                        </w:r>
                      </w:p>
                    </w:tc>
                  </w:tr>
                  <w:tr w:rsidR="00FA64EA" w:rsidRPr="00E03692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לא ישולמו פיצויים בעד נזק עקב אסון טבע אלא למי שקיים את כל הדרישות שבדין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תכנון חקלאי החלות עליו ואלא אם כן נתקיים בנכס הניזוק אחד מתנאים אלה: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נכס לפי פסקה (1) להגדרתו שבסעיף 1 והוא מבוטח מפני נזקי טבע בקרן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נזקי טבע בחקלאות בע"מ;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נכס לפי פסקה (2) להגדרתו שבסעיף 1.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ושר החקלאות רשאים, בתקנות באישור ועדת הכספים של הכנסת -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היקפים ושיעורים ותקופות למילוי התנאים שלפי סעיף קטן (א)(1);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נכסים כאמור בסעיף קטן (א)(2) - לקבוע סוגי נכסים וסוגי נזק אשר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בעדם ישולמו פיצויים רק אם נעשה לגביהם ביטוח כנגד סיכונים האמורים בתקנות</w:t>
                        </w:r>
                      </w:p>
                      <w:p w:rsidR="00FA64EA" w:rsidRPr="00E03692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ובהיקפים ובשיעורים ובתקופות כאמור בהן.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FA64EA" w:rsidRPr="00E03692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</w:tr>
                  <w:tr w:rsidR="00FA64EA" w:rsidRPr="00E03692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האוצר ושר החקלאות יקבעו בתקנות, באישור ועדת הכספים של הכנסת -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שיעורי הפיצויים; מותר לקבוע בתקנות כאמור שיעורים שונים לסוגי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נכסים, לסוגי ניזוקים ולסוגי נזקים, בהתחשב עם היקף הנזק, ריבוי הנזקים שפקדו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הניזוק, ריבוי הנזקים שפקדו את האזור וגורמים אחרים,-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כללים לקביעת שווי הנזקים, בהתחשב בהוצאות הייצור, באבדן הכנסה,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בהשקעות שהושקעו בגידולים, בהוצאות שיקום הנזק ובגורמים אחרים;</w:t>
                        </w:r>
                      </w:p>
                      <w:p w:rsidR="00FA64EA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כללים למתן ערבות לזכאים לקבלת פיצויים;</w:t>
                        </w:r>
                      </w:p>
                      <w:p w:rsidR="00FA64EA" w:rsidRPr="00E03692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כללים לביצוע תשלום הפיצויים, לרבות מקדמות על חשבונם;</w:t>
                        </w:r>
                      </w:p>
                    </w:tc>
                    <w:tc>
                      <w:tcPr>
                        <w:tcW w:w="824" w:type="pct"/>
                      </w:tcPr>
                      <w:p w:rsidR="00FA64EA" w:rsidRPr="00E03692" w:rsidRDefault="00FA64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FA64EA" w:rsidRDefault="00FA64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39" o:spid="_x0000_s1028" type="#_x0000_t202" style="position:absolute;left:0;text-align:left;margin-left:152.15pt;margin-top:70.45pt;width:249.1pt;height:36.05pt;z-index:1;mso-wrap-style:none;mso-position-horizontal-relative:page;mso-position-vertical-relative:page" stroked="f">
            <v:textbox style="mso-next-textbox:#_x0000_s37239" inset="0,0,0,0">
              <w:txbxContent>
                <w:p w:rsidR="00FA64EA" w:rsidRPr="00E03692" w:rsidRDefault="00FA64EA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פיצוי נפגעי אסון טבע, התשמ"ט-1989*</w:t>
                  </w:r>
                </w:p>
              </w:txbxContent>
            </v:textbox>
            <w10:wrap anchorx="page" anchory="page"/>
          </v:shape>
        </w:pict>
      </w:r>
    </w:p>
    <w:p w:rsidR="00094B07" w:rsidRDefault="00094B07">
      <w:pPr>
        <w:rPr>
          <w:rtl/>
        </w:rPr>
      </w:pPr>
      <w:r>
        <w:rPr>
          <w:rtl/>
        </w:rPr>
        <w:br w:type="page"/>
      </w:r>
    </w:p>
    <w:p w:rsidR="00094B07" w:rsidRDefault="00000000">
      <w:pPr>
        <w:rPr>
          <w:rtl/>
        </w:rPr>
      </w:pPr>
      <w:r>
        <w:pict>
          <v:shape id="_x0000_s3724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7240" inset="0,0,0,0">
              <w:txbxContent>
                <w:p w:rsidR="00FA64EA" w:rsidRDefault="00FA64EA">
                  <w:r>
                    <w:rPr>
                      <w:rtl/>
                    </w:rPr>
                    <w:t>21                                          ספר החוקים 1271                י"ז באדר ב' התשמ"ט 24.03.1989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41" o:spid="_x0000_s1030" type="#_x0000_t202" style="position:absolute;left:0;text-align:left;margin-left:366.3pt;margin-top:724.1pt;width:173.05pt;height:30.5pt;z-index:10;mso-wrap-style:none;mso-position-horizontal-relative:page;mso-position-vertical-relative:page" stroked="f">
            <v:textbox style="mso-next-textbox:#_x0000_s37241" inset="0,0,0,0">
              <w:txbxContent>
                <w:p w:rsidR="00FA64EA" w:rsidRDefault="00FA64E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242" o:spid="_x0000_s1031" type="#_x0000_t202" style="position:absolute;left:0;text-align:left;margin-left:160.75pt;margin-top:296.05pt;width:96.6pt;height:38.8pt;z-index:9;mso-wrap-style:none;mso-position-horizontal-relative:page;mso-position-vertical-relative:page" stroked="f">
            <v:textbox style="mso-next-textbox:#_x0000_s37242" inset="0,0,0,0">
              <w:txbxContent>
                <w:p w:rsidR="00FA64EA" w:rsidRDefault="00FA64EA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אברהם כץ-עוז</w:t>
                  </w:r>
                </w:p>
                <w:p w:rsidR="00FA64EA" w:rsidRDefault="00FA64EA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43" o:spid="_x0000_s1032" type="#_x0000_t202" style="position:absolute;left:0;text-align:left;margin-left:263.15pt;margin-top:291.9pt;width:84.95pt;height:42pt;z-index:8;mso-wrap-style:none;mso-position-horizontal-relative:page;mso-position-vertical-relative:page" stroked="f">
            <v:textbox style="mso-next-textbox:#_x0000_s37243" inset="0,0,0,0">
              <w:txbxContent>
                <w:p w:rsidR="00FA64EA" w:rsidRDefault="00FA64EA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A64EA" w:rsidRDefault="00FA64EA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44" o:spid="_x0000_s1033" type="#_x0000_t202" style="position:absolute;left:0;text-align:left;margin-left:441.35pt;margin-top:328.1pt;width:78.2pt;height:37.2pt;z-index:7;mso-wrap-style:none;mso-position-horizontal-relative:page;mso-position-vertical-relative:page" stroked="f">
            <v:textbox style="mso-next-textbox:#_x0000_s37244" inset="0,0,0,0">
              <w:txbxContent>
                <w:p w:rsidR="00FA64EA" w:rsidRDefault="00FA64EA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A64EA" w:rsidRDefault="00FA64EA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45" o:spid="_x0000_s1034" type="#_x0000_t202" style="position:absolute;left:0;text-align:left;margin-left:364.5pt;margin-top:289.3pt;width:79.2pt;height:38pt;z-index:6;mso-wrap-style:none;mso-position-horizontal-relative:page;mso-position-vertical-relative:page" stroked="f">
            <v:textbox style="mso-next-textbox:#_x0000_s37245" inset="0,0,0,0">
              <w:txbxContent>
                <w:p w:rsidR="00FA64EA" w:rsidRDefault="00FA64EA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A64EA" w:rsidRDefault="00FA64EA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46" o:spid="_x0000_s1035" type="#_x0000_t202" style="position:absolute;left:0;text-align:left;margin-left:82.35pt;margin-top:62.4pt;width:466.9pt;height:226.1pt;z-index:5;mso-wrap-style:none;mso-position-horizontal-relative:page;mso-position-vertical-relative:page" stroked="f">
            <v:textbox style="mso-next-textbox:#_x0000_s37246" inset="0,0,0,0">
              <w:txbxContent>
                <w:tbl>
                  <w:tblPr>
                    <w:tblW w:w="49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087"/>
                  </w:tblGrid>
                  <w:tr w:rsidR="00FA64EA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A64EA" w:rsidRDefault="00FA64E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5" w:type="pct"/>
                      </w:tcPr>
                      <w:p w:rsidR="00FA64EA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ועדות, דרכי מינוין, סמכויותיהן ודרכי ערעור לבית משפט מחוזי, בין דרך כלל</w:t>
                        </w:r>
                      </w:p>
                      <w:p w:rsidR="00FA64EA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בבעיה משפטית בלבד.</w:t>
                        </w:r>
                      </w:p>
                    </w:tc>
                  </w:tr>
                  <w:tr w:rsidR="00FA64EA" w:rsidRPr="00094B07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A64EA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סכום</w:t>
                        </w:r>
                      </w:p>
                      <w:p w:rsidR="00FA64EA" w:rsidRPr="00094B07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A64EA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שעה שבאים לשום פיצויים המגיעים לפי חוק זה בשל נזק ינוכה כל סכום ששולם או</w:t>
                        </w:r>
                      </w:p>
                      <w:p w:rsidR="00FA64EA" w:rsidRPr="00094B07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שמגיע לרגל אותו נזק על פי חוזה ביטוח.</w:t>
                        </w:r>
                      </w:p>
                    </w:tc>
                  </w:tr>
                  <w:tr w:rsidR="00FA64EA" w:rsidRPr="00094B07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A64EA" w:rsidRPr="00094B07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A64EA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פיצויים לפי חוק זה ישולמו רק בשל נזק שאירע מיום כ"ד באדר א' התשמ"ט (1 במרס</w:t>
                        </w:r>
                      </w:p>
                      <w:p w:rsidR="00FA64EA" w:rsidRPr="00094B07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1989) ואילך.</w:t>
                        </w:r>
                      </w:p>
                    </w:tc>
                  </w:tr>
                  <w:tr w:rsidR="00FA64EA" w:rsidRPr="00094B07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A64EA" w:rsidRPr="00094B07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A64EA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ושר החקלאות ממונים על ביצוע חוק זה והם רשאים להתקין תקנות בכל ענין</w:t>
                        </w:r>
                      </w:p>
                      <w:p w:rsidR="00FA64EA" w:rsidRPr="00094B07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</w:tr>
                  <w:tr w:rsidR="00FA64EA" w:rsidRPr="00094B07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A64EA" w:rsidRPr="00094B07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A64EA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תוך שלושים ימים מיום קבלת חוק זה בכנסת יגישו שר האוצר ושר החקלאות לאישור</w:t>
                        </w:r>
                      </w:p>
                      <w:p w:rsidR="00FA64EA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 תקנות בדבר כללים לביצוע התשלום של מקדמות על חשבון פיצויים</w:t>
                        </w:r>
                      </w:p>
                      <w:p w:rsidR="00FA64EA" w:rsidRPr="00094B07" w:rsidRDefault="00FA64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</w:tr>
                </w:tbl>
                <w:p w:rsidR="00FA64EA" w:rsidRDefault="00FA64E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A64EA" w:rsidRDefault="00FA64EA">
      <w:pPr>
        <w:rPr>
          <w:rtl/>
        </w:rPr>
      </w:pPr>
      <w:r>
        <w:rPr>
          <w:rtl/>
        </w:rPr>
        <w:br w:type="page"/>
      </w:r>
    </w:p>
    <w:p w:rsidR="00FA64EA" w:rsidRDefault="00000000">
      <w:pPr>
        <w:rPr>
          <w:rtl/>
        </w:rPr>
      </w:pPr>
      <w:r>
        <w:pict>
          <v:shape id="_x0000_s37247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7247" inset="0,0,0,0">
              <w:txbxContent>
                <w:p w:rsidR="00FA64EA" w:rsidRDefault="00FA64EA">
                  <w:r>
                    <w:rPr>
                      <w:rtl/>
                    </w:rPr>
                    <w:t>22                                          ספר החוקים 1271                י"ז באדר ב' התשמ"ט 24.03.1989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48" o:spid="_x0000_s1037" type="#_x0000_t202" style="position:absolute;left:0;text-align:left;margin-left:98.3pt;margin-top:734.3pt;width:445.5pt;height:11.9pt;z-index:12;mso-wrap-style:none;mso-position-horizontal-relative:page;mso-position-vertical-relative:page" stroked="f">
            <v:textbox style="mso-next-textbox:#_x0000_s37248" inset="0,0,0,0">
              <w:txbxContent>
                <w:p w:rsidR="00FA64EA" w:rsidRPr="00FA64EA" w:rsidRDefault="00FA64EA">
                  <w:pPr>
                    <w:pStyle w:val="OCRStyle3"/>
                    <w:ind w:left="58"/>
                  </w:pPr>
                  <w:r>
                    <w:rPr>
                      <w:rtl/>
                    </w:rPr>
                    <w:t>המחיר 44 אגורות 0334-2832 א135 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036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FAA3DF-DADB-4038-B181-1335CF1B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0369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94B0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A64E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2008-04-07T03:19:00Z</dcterms:created>
  <dcterms:modified xsi:type="dcterms:W3CDTF">2008-04-07T03:19:00Z</dcterms:modified>
</cp:coreProperties>
</file>