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42A5" w:rsidRDefault="00B242A5">
      <w:pPr>
        <w:rPr>
          <w:rtl/>
        </w:rPr>
      </w:pPr>
    </w:p>
    <w:p w:rsidR="00B242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263" inset="0,0,0,0">
              <w:txbxContent>
                <w:p w:rsidR="00CB20CC" w:rsidRDefault="00CB20CC">
                  <w:r>
                    <w:rPr>
                      <w:rtl/>
                    </w:rPr>
                    <w:t>86                                          ספר החוקים 1251                 ט"ז בסיוון התשמ"ח 01.06.1988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64" o:spid="_x0000_s1026" type="#_x0000_t202" style="position:absolute;left:0;text-align:left;margin-left:92.05pt;margin-top:652.35pt;width:396.8pt;height:57pt;z-index:3;mso-wrap-style:none;mso-position-horizontal-relative:page;mso-position-vertical-relative:page" stroked="f">
            <v:textbox style="mso-next-textbox:#_x0000_s37264" inset="0,0,0,0">
              <w:txbxContent>
                <w:tbl>
                  <w:tblPr>
                    <w:tblW w:w="42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</w:tblGrid>
                  <w:tr w:rsidR="00CB20CC" w:rsidRPr="00B242A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ז' בסיון התשמ"ח (23 במאי 1988); הצעת החוק ודברי הסבר פורסמו בה"ח 1850,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התשמ''ח, עמ' 6 .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התשל"ה, עמי 211; התשל"ו, עמ' 151; התשל"ח, עמ' 137 ;התש''ם, עמ' 160; התשמ''ג, עמ' 142;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התשמ"ד, עמ' 6.</w:t>
                        </w:r>
                      </w:p>
                      <w:p w:rsidR="00CB20CC" w:rsidRPr="00B242A5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דיני מדינת ישראל, נוסח חדש 8, עמ' 197.</w:t>
                        </w:r>
                      </w:p>
                    </w:tc>
                  </w:tr>
                </w:tbl>
                <w:p w:rsidR="00CB20CC" w:rsidRDefault="00CB20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65" o:spid="_x0000_s1027" type="#_x0000_t202" style="position:absolute;left:0;text-align:left;margin-left:92.85pt;margin-top:118.75pt;width:457.95pt;height:530.25pt;z-index:2;mso-wrap-style:none;mso-position-horizontal-relative:page;mso-position-vertical-relative:page" stroked="f">
            <v:textbox style="mso-next-textbox:#_x0000_s37265" inset="0,0,0,0">
              <w:txbxContent>
                <w:tbl>
                  <w:tblPr>
                    <w:tblW w:w="48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6"/>
                    <w:gridCol w:w="1299"/>
                    <w:gridCol w:w="1264"/>
                  </w:tblGrid>
                  <w:tr w:rsidR="00CB20CC" w:rsidRPr="00B242A5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27 לחוק הרשויות המקומיות (בחירת ראש הרשות וסגניו ובחובתם),</w:t>
                        </w:r>
                      </w:p>
                      <w:p w:rsidR="00CB20CC" w:rsidRPr="00B242A5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 1,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B20CC" w:rsidRPr="00B242A5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 סעיף 27א</w:t>
                        </w:r>
                      </w:p>
                    </w:tc>
                  </w:tr>
                  <w:tr w:rsidR="00CB20CC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בסעיף זה -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 המסיים תפקידו" - אחד מאלה: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רשות המכהן לפי סעיף 27;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ראש רשות שלא הוצע כמועמד לראש הרשות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5 - מהיום האחרון להגשת רשימות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המועמדים;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ראש רשות שהוצע כמועמד לראש הרשות לפי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5, לא נבחר לפי סעיף 9 (א) ולא היה אהד משני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שקיבלו את המספרים הגדולים ביותר של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כשרים - מהיום שלאחר יום הבחירות;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ראש רשות כאמור בפסקה (3) שהיה אחד משבי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בבחירות חוזרות ולא נבחר בבחירות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 - מהיום שלאחר יום הבחירות החמרות.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"חוזה" - חוזה לפי סעיף 195 לפקודת העיריות 2 (להלן -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שנעשה ללא החלטת המועצה או על פי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המועצה שהתקבלה לאחר שראש הרשות נעשה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 המסיים תפקידו.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רשות המסיים תפקידו, לא יהיה רשאי -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למנות עובדים ולפי סעיף 170 לפקודה;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לפטר עובדים לפי סעיף 171א(2) לפקודה;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להעלות עובדים בדרגה;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לחתום על שטרות לפי סעיף 199 לפקודה או על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 תשלום לפי סעיף 191 לפקודה בסכום העולה על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השנים -עשר של התקציב הרגיל, לכל חודש של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כראש רשות המסיים תפקידו, למעט: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תשלום שכר ופרעון מילוות;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שטרות ומסמכי תשלום הנובעים מהתחייבויות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שנעשו כדין לפני שנעשה ראש רשות המסיים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תפקידו.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ראש הרשות החדש רשאי, תוך שלושים ימים מתחילת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כהונתו, לבקש מהשר כי יבטל חוזה שראש הרשות</w:t>
                        </w:r>
                      </w:p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המסיים תפקידו התקשר בו; ביטל השר את החוזה -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</w:t>
                        </w:r>
                      </w:p>
                      <w:p w:rsidR="00CB20CC" w:rsidRPr="00B242A5" w:rsidRDefault="00CB2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המסיים תפקידו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B20CC" w:rsidRDefault="00CB20C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20CC" w:rsidRDefault="00CB20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66" o:spid="_x0000_s1028" type="#_x0000_t202" style="position:absolute;left:0;text-align:left;margin-left:117.8pt;margin-top:77.55pt;width:332.45pt;height:37.8pt;z-index:1;mso-wrap-style:none;mso-position-horizontal-relative:page;mso-position-vertical-relative:page" stroked="f">
            <v:textbox style="mso-next-textbox:#_x0000_s37266" inset="0,0,0,0">
              <w:txbxContent>
                <w:tbl>
                  <w:tblPr>
                    <w:tblW w:w="35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5"/>
                  </w:tblGrid>
                  <w:tr w:rsidR="00CB20CC" w:rsidRPr="00B242A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20CC" w:rsidRDefault="00CB20C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הרשויות המקומיות (בחיות ראש הרשות וסגניו וכהונתם)</w:t>
                        </w:r>
                      </w:p>
                      <w:p w:rsidR="00CB20CC" w:rsidRPr="00B242A5" w:rsidRDefault="00CB20C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מסי 6), התשמ"ח-1988*</w:t>
                        </w:r>
                      </w:p>
                    </w:tc>
                  </w:tr>
                </w:tbl>
                <w:p w:rsidR="00CB20CC" w:rsidRDefault="00CB20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CB20CC" w:rsidRDefault="00CB20CC">
      <w:pPr>
        <w:rPr>
          <w:rtl/>
        </w:rPr>
      </w:pPr>
      <w:r>
        <w:rPr>
          <w:rtl/>
        </w:rPr>
        <w:br w:type="page"/>
      </w:r>
    </w:p>
    <w:p w:rsidR="00CB20CC" w:rsidRDefault="00000000">
      <w:pPr>
        <w:rPr>
          <w:rtl/>
        </w:rPr>
      </w:pPr>
      <w:r>
        <w:pict>
          <v:shape id="_x0000_s3726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267" inset="0,0,0,0">
              <w:txbxContent>
                <w:p w:rsidR="00CB20CC" w:rsidRDefault="00CB20CC">
                  <w:r>
                    <w:rPr>
                      <w:rtl/>
                    </w:rPr>
                    <w:t>87                                          ספר החוקים 1251                 ט"ז בסיוון התשמ"ח 01.06.1988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68" o:spid="_x0000_s1030" type="#_x0000_t202" style="position:absolute;left:0;text-align:left;margin-left:432.65pt;margin-top:292.2pt;width:123.95pt;height:28.1pt;z-index:8;mso-wrap-style:none;mso-position-horizontal-relative:page;mso-position-vertical-relative:page" stroked="f">
            <v:textbox style="mso-next-textbox:#_x0000_s37268" inset="0,0,0,0">
              <w:txbxContent>
                <w:tbl>
                  <w:tblPr>
                    <w:tblW w:w="13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53"/>
                  </w:tblGrid>
                  <w:tr w:rsidR="00CB20CC" w:rsidRPr="00CB20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20CC" w:rsidRPr="00CB20CC" w:rsidRDefault="00CB20C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התשל"א, עמ' 16.</w:t>
                        </w:r>
                      </w:p>
                    </w:tc>
                  </w:tr>
                </w:tbl>
                <w:p w:rsidR="00CB20CC" w:rsidRDefault="00CB20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69" o:spid="_x0000_s1031" type="#_x0000_t202" style="position:absolute;left:0;text-align:left;margin-left:180pt;margin-top:219.7pt;width:152.85pt;height:52.25pt;z-index:7;mso-wrap-style:none;mso-position-horizontal-relative:page;mso-position-vertical-relative:page" stroked="f">
            <v:textbox style="mso-next-textbox:#_x0000_s37269" inset="0,0,0,0">
              <w:txbxContent>
                <w:tbl>
                  <w:tblPr>
                    <w:tblW w:w="16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77"/>
                  </w:tblGrid>
                  <w:tr w:rsidR="00CB20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CB20CC" w:rsidRDefault="00CB20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70" o:spid="_x0000_s1032" type="#_x0000_t202" style="position:absolute;left:0;text-align:left;margin-left:410.05pt;margin-top:247.05pt;width:98.2pt;height:41pt;z-index:6;mso-wrap-style:none;mso-position-horizontal-relative:page;mso-position-vertical-relative:page" stroked="f">
            <v:textbox style="mso-next-textbox:#_x0000_s37270" inset="0,0,0,0">
              <w:txbxContent>
                <w:tbl>
                  <w:tblPr>
                    <w:tblW w:w="10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86"/>
                  </w:tblGrid>
                  <w:tr w:rsidR="00CB20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CB20CC" w:rsidRDefault="00CB20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71" o:spid="_x0000_s1033" type="#_x0000_t202" style="position:absolute;left:0;text-align:left;margin-left:154.25pt;margin-top:69.25pt;width:317.8pt;height:142.35pt;z-index:5;mso-wrap-style:none;mso-position-horizontal-relative:page;mso-position-vertical-relative:page" stroked="f">
            <v:textbox style="mso-next-textbox:#_x0000_s37271" inset="0,0,0,0">
              <w:txbxContent>
                <w:tbl>
                  <w:tblPr>
                    <w:tblW w:w="33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9"/>
                  </w:tblGrid>
                  <w:tr w:rsidR="00CB20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הוראות חוק החוזים (תרופות בשל הפרת חוזה),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התשל"א-1970 3,  למעט הוראות סעיף 9.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פעל ראש הרשות המסיים תפקידו בניגוד להוראות סעיף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לא יהא תוקף למינוי עובד, לפיטורי עובד או להעלאתו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בדרגה, כאמור בפסקאות (1) עד (3), וכל תשלום כאמור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(4) ייחשב בלתי חוקי ויחולו הוראות סעיף 221 לפקודה.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רשאי להתאים את הוראות הצווים לפי פקודת</w:t>
                        </w:r>
                      </w:p>
                      <w:p w:rsidR="00CB20CC" w:rsidRDefault="00CB2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המקומיות, על פי האמור בסעיף זה".</w:t>
                        </w:r>
                      </w:p>
                    </w:tc>
                  </w:tr>
                </w:tbl>
                <w:p w:rsidR="00CB20CC" w:rsidRDefault="00CB20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42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CBCF7A-D468-44B8-A902-B35A49DE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42A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B20C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2008-04-07T03:00:00Z</dcterms:created>
  <dcterms:modified xsi:type="dcterms:W3CDTF">2008-04-07T03:00:00Z</dcterms:modified>
</cp:coreProperties>
</file>