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13962" w:rsidRDefault="00013962">
      <w:pPr>
        <w:rPr>
          <w:rtl/>
        </w:rPr>
      </w:pPr>
    </w:p>
    <w:p w:rsidR="000139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28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285" inset="0,0,0,0">
              <w:txbxContent>
                <w:p w:rsidR="00DB3CBB" w:rsidRDefault="00DB3CBB">
                  <w:r>
                    <w:rPr>
                      <w:rtl/>
                    </w:rPr>
                    <w:t>146                                         ספר החוקים 1222                     י' באב התשמ"ז 05.08.1987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86" o:spid="_x0000_s1026" type="#_x0000_t202" style="position:absolute;left:0;text-align:left;margin-left:79.4pt;margin-top:644.55pt;width:401.75pt;height:92.45pt;z-index:3;mso-wrap-style:none;mso-position-horizontal-relative:page;mso-position-vertical-relative:page" stroked="f">
            <v:textbox style="mso-next-textbox:#_x0000_s37286" inset="0,0,0,0">
              <w:txbxContent>
                <w:p w:rsidR="00DB3CBB" w:rsidRDefault="00DB3CBB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בתמוז התשמ"ו (20 ביולי 1987); הצעת החוק ודברי הסבר פורסמו בה''ח 1816,</w:t>
                  </w:r>
                </w:p>
                <w:p w:rsidR="00DB3CBB" w:rsidRDefault="00DB3CBB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התשמ''ז, עמ' 138.</w:t>
                  </w:r>
                </w:p>
                <w:p w:rsidR="00DB3CBB" w:rsidRDefault="00DB3CBB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1 ס"ח התשל"ח, ,עמ' 108 ועמי 204.</w:t>
                  </w:r>
                </w:p>
                <w:p w:rsidR="00DB3CBB" w:rsidRPr="00013962" w:rsidRDefault="00DB3CBB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2 ס"ת התשל"ו, עמ' 52; התשמ"ו, עמ' .264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87" o:spid="_x0000_s1027" type="#_x0000_t202" style="position:absolute;left:0;text-align:left;margin-left:93.45pt;margin-top:100.85pt;width:465.3pt;height:543.5pt;z-index:2;mso-wrap-style:none;mso-position-horizontal-relative:page;mso-position-vertical-relative:page" stroked="f">
            <v:textbox style="mso-next-textbox:#_x0000_s37287" inset="0,0,0,0">
              <w:txbxContent>
                <w:tbl>
                  <w:tblPr>
                    <w:tblW w:w="49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6"/>
                    <w:gridCol w:w="1284"/>
                  </w:tblGrid>
                  <w:tr w:rsidR="00DB3CBB" w:rsidRPr="00013962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DB3CBB" w:rsidRDefault="00DB3CB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"אשראי" - לרבות נכיון שטרות, משיכת יתר, רכישת נכס לפי הסכם למכר חוזר,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הנפקה או רכישה של איגרות חוב, שטרי הון או מניות הניתנות לפדיון, וכל עסקה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שנגיד בנק ישראל (להלן - הנגיד) קבע כי היא עסקת אשראי, ולמעט אשראי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ספקים;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"אשראי ספקים" - סכום שתושב ישראל או סוחר מוסמך חייב לתושב חוץ תמורת רכישה,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חכירה או שכירות של טובין מתושב חוץ, או תמורת שימוש או קבלת זכות אחרת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כלשהי בטובין השייכים לתושב חוץ, או תמורת עסקה אחרת שקבע הנגיד, לרבות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וכל סכום אחר שנוסף לסכום כאמור, ולמעט סכומים כאמור ששולמו לתושב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לפני מועד אספקת הטובין;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"היטל" - היטל כאמור בסעיף 2;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הפיקוח" - חוק הפיקוח על המטבע, התשל"ח-1978 :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מס ערך מוסף" - חוק מס ערך מוסף, התשל"ו-21975;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עסקים" - יום שבו נותן סוחר מוסמך שירות לציבור במרבית סוגי העסקים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הבנקאיים ;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אספקת טובין" - התאריך הרשום בשטר המטען, המעיד על מועד משלוח הטובין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או לתושב ישראל או למי שהורה, או התאריך הרשום במסמך אחר שקבע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בתקנות והמעיד על משלוח כאמור, על מכירת הטובין או על מסירתם;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החיוב בהיטל" - יום החיוב או יום הפרעון, לפי הענין, כמשמעותם בסעיף 4;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"מטבע חוץ" - מטבע שהוא הילך חוקי במדינה כלשהי ואינו מטבע ישראלי;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"סוחר מוסמך" - מי שיש לו רשיון לפי סעיף 8 לחוק הפיקוח;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"ערבות" - ערבות או התחייבות אחרת לפרעון או לתשלום של אשראי ספקים, אף אם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מותנית בתנאים;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"רבעון" - תקופה של שלושה חדשים שתחילתה ב-1 בינואר, ב-1 באפריל, ב-1 ביולי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ב-1 באוקטובר של כל שנה;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 חוץ" - כמשמעותו בחוק הפיקוח, לרבות סניף מחוץ לישראל של סוחר מוסמך,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ולמעט תושב יהודה, השומרון וחבל עזה;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 ישראל" - מי שאינו תושב חוץ, למעט סוחר מוסמר ובנק ישראל, ולרבות מי</w:t>
                        </w:r>
                      </w:p>
                      <w:p w:rsidR="00DB3CBB" w:rsidRPr="00013962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לגביו בחיקוק שדינו כדין המדינה.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DB3CBB" w:rsidRPr="00013962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DB3CBB" w:rsidRPr="00013962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סוחר מוסמך חייב בהיטל על האשראי במטבע חוץ שנתן לתושב ישראל</w:t>
                        </w:r>
                      </w:p>
                      <w:p w:rsidR="00DB3CBB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הערבויות במטבע חוץ שנתן; לענין זה, ערבות מסוג אשראי דוקומנטרי תבוא</w:t>
                        </w:r>
                      </w:p>
                      <w:p w:rsidR="00DB3CBB" w:rsidRPr="00013962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מן המועד שבו הגיעו לידי הסוחר המוסמך או לידי אדם מטעמו, או לידי לקוחו,</w:t>
                        </w:r>
                      </w:p>
                    </w:tc>
                    <w:tc>
                      <w:tcPr>
                        <w:tcW w:w="759" w:type="pct"/>
                      </w:tcPr>
                      <w:p w:rsidR="00DB3CBB" w:rsidRPr="00013962" w:rsidRDefault="00DB3C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בהיטל</w:t>
                        </w:r>
                      </w:p>
                    </w:tc>
                  </w:tr>
                </w:tbl>
                <w:p w:rsidR="00DB3CBB" w:rsidRDefault="00DB3C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88" o:spid="_x0000_s1028" type="#_x0000_t202" style="position:absolute;left:0;text-align:left;margin-left:129.7pt;margin-top:66.2pt;width:296.2pt;height:26.55pt;z-index:1;mso-wrap-style:none;mso-position-horizontal-relative:page;mso-position-vertical-relative:page" stroked="f">
            <v:textbox style="mso-next-textbox:#_x0000_s37288" inset="0,0,0,0">
              <w:txbxContent>
                <w:p w:rsidR="00DB3CBB" w:rsidRPr="00013962" w:rsidRDefault="00DB3CBB">
                  <w:pPr>
                    <w:pStyle w:val="OCRStyle1"/>
                    <w:ind w:left="1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היטל על אשראי במטבע חוץ, התשמ"ז-1987*</w:t>
                  </w:r>
                </w:p>
              </w:txbxContent>
            </v:textbox>
            <w10:wrap anchorx="page" anchory="page"/>
          </v:shape>
        </w:pict>
      </w:r>
    </w:p>
    <w:p w:rsidR="00D44691" w:rsidRDefault="00D44691">
      <w:pPr>
        <w:rPr>
          <w:rtl/>
        </w:rPr>
      </w:pPr>
      <w:r>
        <w:rPr>
          <w:rtl/>
        </w:rPr>
        <w:br w:type="page"/>
      </w:r>
    </w:p>
    <w:p w:rsidR="00D44691" w:rsidRDefault="00000000">
      <w:pPr>
        <w:rPr>
          <w:rtl/>
        </w:rPr>
      </w:pPr>
      <w:r>
        <w:pict>
          <v:shape id="_x0000_s3728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289" inset="0,0,0,0">
              <w:txbxContent>
                <w:p w:rsidR="00DB3CBB" w:rsidRDefault="00DB3CBB">
                  <w:r>
                    <w:rPr>
                      <w:rtl/>
                    </w:rPr>
                    <w:t>147                                         ספר החוקים 1222                     י' באב התשמ"ז 05.08.1987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90" o:spid="_x0000_s1030" type="#_x0000_t202" style="position:absolute;left:0;text-align:left;margin-left:349.35pt;margin-top:712.2pt;width:198pt;height:19pt;z-index:6;mso-wrap-style:none;mso-position-horizontal-relative:page;mso-position-vertical-relative:page" stroked="f">
            <v:textbox style="mso-next-textbox:#_x0000_s37290" inset="0,0,0,0">
              <w:txbxContent>
                <w:p w:rsidR="00DB3CBB" w:rsidRDefault="00DB3CB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291" o:spid="_x0000_s1031" type="#_x0000_t202" style="position:absolute;left:0;text-align:left;margin-left:86.2pt;margin-top:61.95pt;width:466.3pt;height:644.5pt;z-index:5;mso-wrap-style:none;mso-position-horizontal-relative:page;mso-position-vertical-relative:page" stroked="f">
            <v:textbox style="mso-next-textbox:#_x0000_s37291" inset="0,0,0,0">
              <w:txbxContent>
                <w:tbl>
                  <w:tblPr>
                    <w:tblW w:w="49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7165"/>
                  </w:tblGrid>
                  <w:tr w:rsidR="00DB3CBB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5" w:type="pct"/>
                      </w:tcPr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שקבלתן מהווה תנאי לגיבוש חבותו של הסוחר המוסמך (להלן - יום תחילת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הערבות).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תושב ישראל חייב בהיטל על האשראי במטבע חוץ שקיבל מתושב חוץ.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תושב ישראל וסוחר מוסמך חייבים בהיטל על אשראי הספקים שקיבלו.</w:t>
                        </w:r>
                      </w:p>
                    </w:tc>
                  </w:tr>
                  <w:tr w:rsidR="00DB3CBB" w:rsidRPr="00D44691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DB3CBB" w:rsidRPr="00D44691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ההיטל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ההיטל יהיה בשיעור של 3 אחוזים לשבה מסכום האשראי, הערבויות או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אשראי הספקים, לפי העניו, בכפוף לאמור בסעיף 4 (ד).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בהמלצת הנגיד ובאישור ועדת הכספים של הכנסת, רשאי, בצו,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את שיעור ההיטל.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הנגיד, בהתייעצות עם שר האוצר, רשאי, בצו, לשנות את שיעור ההיטל,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שהשיעור שיקבע לא יהיה גבוה או נמוך לעומת השיעור שהיה לאחרונה בתוקף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 או (ב) ביותר מ-2% לשנה מסכום האשראי, אשראי הספקים או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הערבויות.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הוראה בצו לפי סעיף קטן (ג) המגדילה היטל תקפה יפקע בתום שלושה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שבועות מיש פרסומו של הצו ברשומות, אם לא אושרה או לא בוטלה ההוראה על ידי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של ועדת הכספים של הכנסת לפני תום שלושת השבועות; הוראה אחרת בצו</w:t>
                        </w:r>
                      </w:p>
                      <w:p w:rsidR="00DB3CBB" w:rsidRPr="00D44691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רשאית ועדת הכספים לבטלה תוך התקופה האמורה.</w:t>
                        </w:r>
                      </w:p>
                    </w:tc>
                  </w:tr>
                  <w:tr w:rsidR="00DB3CBB" w:rsidRPr="00D44691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החיוב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בהיטל ודרך</w:t>
                        </w:r>
                      </w:p>
                      <w:p w:rsidR="00DB3CBB" w:rsidRPr="00D44691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החישוב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היטל כאמור בסעיף 2 (א) ו- (ב) יחושב, לגבי כל רבעון, על היתרה הממוצעת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רבעון וישולם ביום העסקים הראשון של הרבעון שלאחריו (להלן - יום החיוב),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שיעור ההיטל שבתוקף ביום החיוב; לענין זה -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"יתרה ממוצעת" - היתרה הממוצעת של קרן האשראי ושל סכומי הערבויות, במהלך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הרבעון, במטבעות החוץ השונים, על בסיס יתרות יומיות;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"קרן אשראי" - לרבות ריבית וכל סכום אחר שנצבר על סכום האשראי אם הם לא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נפרעו במועד שנקבע לכך בעת מתן האשראי, ולרבות ריבית שנצברה על סכום כאמור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 פרעונה הגיע.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היטל לפי סעיף 2 (ב) שמועד תשלומו חל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מועד הפרעון האחרון של הקרן או הריבית, ישולם במועד הפרעון האמור לפי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ההיטל שיהיה בתוקף באותו מועד ויראו את המועד האמור כיום החיוב.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היטל כאמור בסעיף 2 (ג) ישולם ביום הפרעון או התשלום (להלן -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הפרעון) של אשראי הספקים או של חלק ממנו, על סכום התשלום או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 - לגבי התקופה המתחילה 90 ימים לאחר מועד אספקת הטובין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תחילת תקופת האשראי) והמסתיימת ביום הפרעון - לפי שיעור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שבתוקף ביום הפרעון; שר האוצר רשאי לקבוע שתחילת תקופת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האשראי תהיה במועד אחר שיקבע, ובלבד שלא תקוצר תקופת 90 הימים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: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זה, י'פרעון" או "תשלום" של אשראי ספקים - לרבות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קיזוז, חליפין או מתן טובת הבאה בדרך כלשהי.</w:t>
                        </w:r>
                      </w:p>
                      <w:p w:rsidR="00DB3CBB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חישוב ההיטל לגבי חלק משנה ייעשה על פי השיעור שנקבע לפי סעיף 3,</w:t>
                        </w:r>
                      </w:p>
                      <w:p w:rsidR="00DB3CBB" w:rsidRPr="00D44691" w:rsidRDefault="00DB3C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מוכפל במספר החדשים שבחלק השנה ומחולק ב-12.</w:t>
                        </w:r>
                      </w:p>
                    </w:tc>
                  </w:tr>
                </w:tbl>
                <w:p w:rsidR="00DB3CBB" w:rsidRDefault="00DB3CB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94874" w:rsidRDefault="00C94874">
      <w:pPr>
        <w:rPr>
          <w:rtl/>
        </w:rPr>
      </w:pPr>
      <w:r>
        <w:rPr>
          <w:rtl/>
        </w:rPr>
        <w:br w:type="page"/>
      </w:r>
    </w:p>
    <w:p w:rsidR="00C94874" w:rsidRDefault="00000000">
      <w:pPr>
        <w:rPr>
          <w:rtl/>
        </w:rPr>
      </w:pPr>
      <w:r>
        <w:pict>
          <v:shape id="_x0000_s3729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7292" inset="0,0,0,0">
              <w:txbxContent>
                <w:p w:rsidR="00DB3CBB" w:rsidRDefault="00DB3CBB">
                  <w:r>
                    <w:rPr>
                      <w:rtl/>
                    </w:rPr>
                    <w:t>148                                         ספר החוקים 1222                     י' באב התשמ"ז 05.08.1987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93" o:spid="_x0000_s1033" type="#_x0000_t202" style="position:absolute;left:0;text-align:left;margin-left:88pt;margin-top:672.75pt;width:412.45pt;height:60.2pt;z-index:9;mso-wrap-style:none;mso-position-horizontal-relative:page;mso-position-vertical-relative:page" stroked="f">
            <v:textbox style="mso-next-textbox:#_x0000_s37293" inset="0,0,0,0">
              <w:txbxContent>
                <w:p w:rsidR="00DB3CBB" w:rsidRDefault="00DB3CBB">
                  <w:pPr>
                    <w:pStyle w:val="OCRStyle3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3 ס"ח התש''ט, עמ' 154; התשמ''ד, עמ' 161.</w:t>
                  </w:r>
                </w:p>
                <w:p w:rsidR="00DB3CBB" w:rsidRPr="00C94874" w:rsidRDefault="00DB3CBB">
                  <w:pPr>
                    <w:pStyle w:val="OCRStyle3"/>
                    <w:ind w:left="385"/>
                  </w:pPr>
                  <w:r>
                    <w:rPr>
                      <w:rtl/>
                    </w:rPr>
                    <w:t>4 ס"ח  התשמ"ה, עמ' 2; התשמ''ו, עמ' 49; התשמ''ז, ועמי .100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94" o:spid="_x0000_s1034" type="#_x0000_t202" style="position:absolute;left:0;text-align:left;margin-left:88pt;margin-top:68.85pt;width:467.7pt;height:603.1pt;z-index:8;mso-wrap-style:none;mso-position-horizontal-relative:page;mso-position-vertical-relative:page" stroked="f">
            <v:textbox style="mso-next-textbox:#_x0000_s37294" inset="0,0,0,0">
              <w:txbxContent>
                <w:tbl>
                  <w:tblPr>
                    <w:tblW w:w="49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7"/>
                    <w:gridCol w:w="1206"/>
                  </w:tblGrid>
                  <w:tr w:rsidR="00DB3CBB" w:rsidRPr="00C94874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ההיטל לא יחול אם הוכח להנחת דעתו של מנהל המכס ומע"מ (להלן -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המנהל), בדרך שיורה, כי האשראי, אשראי הספקים או הערבות ניתבו או נתקבלו כדין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והם אחד מאלה: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אשראי ספקים שניתנה לגביו ערבות בסכום שאינו עולה על סכום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הערבות ולתקופה שאינה עולה על תקופת הערבות, ובלבד שסוחר מוסמך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לשלם היטל על סכום הערבות;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אשראי שנתן סוחר מוסמך במסגרת הקרן למימון משלוחי יצוא או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למימון יהלומים, שמנהל בנק ישראל, כל עוד נתקיימו התנאים שנקבעו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לאשראי כאמור;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אשראי שקיבל יצואן מתושב חוץ לפי היתר מאת המפקח על מטבע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חוץ, בסכום שאינו עולה על האשראי שאותו יצואן היה זכאי לו לפי תנאי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למימון משלוחי יצוא שמנהל בנק ישראל, אם האשראי שקיבל היצואן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 להחליף אשראי מתוך הקרן האמורה;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נכיון שטרות שביצע יצואן במסגרת הקרן למימון משלוחי יצוא שמנהל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ישראל, כל עוד נתקיימו התנאים שקבע לענין זה בנק ישראל;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אשראי ואשראי ספקים שקיבלה חברת ספנות או חברת תעופת מתושב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חוץ, וכן אשראי שנתן סוחר מוסמך לחברה כאמור, או ערבות שנתן להבטחת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אשראי ספקים שקיבלה, והכל אם האשראי או אשראי הספקים נועדו למימון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הספנות או התעופה של אותה חברה; לענין זה, "חברת תעופה"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ו"חברת ספנות" - כהגדרתן בסעיף 10 (א) (3) לחוק היטל על שירותים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מיובאים ונכסי חוץ (הוראת שעה), התשמ"ה-1984 4;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(א) אשראי שקיבל תושב ישראל מתושב חוץ וכן אשראי או ערבות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סוחר מוסמך, אם נתקיימו שני אלה: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התקופה הממוצעת לפרעון קרן האשראי, ובמתן ערבות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לפרעון סכום הערבות לרבות אשראי הספקים שלהבטחתו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ניתנה, היא 39 חדשים לפחות מיום מתן האשראי או מיום מתן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הערבות או מיום תחילת הערבות, לפי הענין, והם לא נפרעו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לפני תום התקופה האמורה, ולא בעשה שינוי בלוח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הסילוקין המקצר תקופה זו;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למקבל האשראי, ובמתן ערבות -' לבותן הערבות ולמקבל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אשראי הספקים שלהבטחתו ניתנה הערבות, אין זכות לפרעון,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או בעקיפין, בתקופה הקצרה מן האמור בפרט (1).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אשראי ספקים, או חלק ממנו, שנפרע לאחר תום 39 חדשים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 תקופת האשראי;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אשראי שקיבל תושב ישראל מתושב חוץ לצורך רכישת זכויות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סוציאליות לפי היתר שנתן המפקח על מטבע חוץ;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אשראי שנתן סוחר מוסמך למדינה, או ערבות שנתן להבטחת אשראי</w:t>
                        </w:r>
                      </w:p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ספקים שקיבלה; לענין זה, "המדינה" - למעט מי שדינו כדין המדינה;</w:t>
                        </w:r>
                      </w:p>
                    </w:tc>
                    <w:tc>
                      <w:tcPr>
                        <w:tcW w:w="709" w:type="pct"/>
                      </w:tcPr>
                      <w:p w:rsidR="00DB3CBB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לתחולת</w:t>
                        </w:r>
                      </w:p>
                      <w:p w:rsidR="00DB3CBB" w:rsidRPr="00C94874" w:rsidRDefault="00DB3C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</w:t>
                        </w:r>
                      </w:p>
                    </w:tc>
                  </w:tr>
                </w:tbl>
                <w:p w:rsidR="00DB3CBB" w:rsidRDefault="00DB3CB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6151C" w:rsidRDefault="0016151C">
      <w:pPr>
        <w:rPr>
          <w:rtl/>
        </w:rPr>
      </w:pPr>
      <w:r>
        <w:rPr>
          <w:rtl/>
        </w:rPr>
        <w:br w:type="page"/>
      </w:r>
    </w:p>
    <w:p w:rsidR="0016151C" w:rsidRDefault="00000000">
      <w:pPr>
        <w:rPr>
          <w:rtl/>
        </w:rPr>
      </w:pPr>
      <w:r>
        <w:pict>
          <v:shape id="_x0000_s3729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7295" inset="0,0,0,0">
              <w:txbxContent>
                <w:p w:rsidR="00DB3CBB" w:rsidRDefault="00DB3CBB">
                  <w:r>
                    <w:rPr>
                      <w:rtl/>
                    </w:rPr>
                    <w:t>149                                         ספר החוקים 1222                     י' באב התשמ"ז 05.08.1987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96" o:spid="_x0000_s1036" type="#_x0000_t202" style="position:absolute;left:0;text-align:left;margin-left:366pt;margin-top:713.05pt;width:193.85pt;height:20.6pt;z-index:12;mso-wrap-style:none;mso-position-horizontal-relative:page;mso-position-vertical-relative:page" stroked="f">
            <v:textbox style="mso-next-textbox:#_x0000_s37296" inset="0,0,0,0">
              <w:txbxContent>
                <w:p w:rsidR="00DB3CBB" w:rsidRDefault="00DB3CB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7297" o:spid="_x0000_s1037" type="#_x0000_t202" style="position:absolute;left:0;text-align:left;margin-left:83.05pt;margin-top:65.4pt;width:474.2pt;height:646.85pt;z-index:11;mso-wrap-style:none;mso-position-horizontal-relative:page;mso-position-vertical-relative:page" stroked="f">
            <v:textbox style="mso-next-textbox:#_x0000_s37297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5"/>
                    <w:gridCol w:w="7228"/>
                  </w:tblGrid>
                  <w:tr w:rsidR="00DB3CBB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0" w:type="pct"/>
                      </w:tcPr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אשראי שנתן סוחר מוסמך אם נתקיימו כל אלה: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ניתן נגד מקבל האשראי, על פי דין, צו פירוק או צו למינוי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כונס נכסים או צו לקבלת נכסים;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האשראי נרשם כחוב מסופק בספרי הסוחר המוסמך, לסי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החשבונאות המקובלים;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סכום שחייב תושב ישראל לתושב חוץ תמורת רכישת ניירות ערך או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מאותו תושב חוץ.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שולם היטל על אשראי מכוח הוראה שבסעיף קטן (א) ולא נתקיים או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חדל להתקיים תנאי שנקבע בהוראה כאמור, יחושב ההיטל למפרע לפי סעיף 4, בשינויים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הענין, וההיטל, בתוספת הפרשי הצמדה וריבית עליו, ישולם במועד שבו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 האמור היה צריך להתקיים או חדל להתקיים.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האוצר, בהתייעצות עם הנגיד ובאישור ועדת הכספים של הכנסת,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-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שההיטל לא יחול על סוגים נוספים של אשראי, אשראי ספקים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וערבויות, או שהיטל ששולם לגביהם יוחזר;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לפטור מההיטל סוגים של מקבלי אשראי, אשראי ספקים או ערבויות;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(3 )לשנות, לענין היטל כאמור בסעיף 2 (ב), את יום החיוב ואת הדרכים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לחישוב ההיטל וגבייתו, לגבי מקבלי אשראי מסויימים או לגבי אשראי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מסוגים מסויימים או בסכומים מסויימים, ולצורך שינוי כאמור -- לקבוע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 פרעון של אשראי כאמור בסעיף 2 (ב);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לבטל, להתלות, להגביל או להתנות בתנאים את אי תחולת ההיטל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המפורטים בסעיף קטן (א), כולם או מקצתם, או את אי תחולתו לפי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זה.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האוצר, בהתייעצות עם שר האנרגיה והתשתית ועם הנגיד, רשאי לקבוע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שההיטל לא יחול על אשראי, אשראי ספקים וערבויות שניתנו או נתקבלו לצורך מימון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רכישה של דלק.</w:t>
                        </w:r>
                      </w:p>
                    </w:tc>
                  </w:tr>
                  <w:tr w:rsidR="00DB3CBB" w:rsidRPr="0016151C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DB3CBB" w:rsidRDefault="00DB3CB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היטל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פרעון</w:t>
                        </w:r>
                      </w:p>
                      <w:p w:rsidR="00DB3CBB" w:rsidRPr="0016151C" w:rsidRDefault="00DB3CB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אשראי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DB3CBB" w:rsidRDefault="00DB3CB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תושב ישראל יפרע אשראי או אשראי ספקים שקיבל מתושב חוץ, לרבות כל סכום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שנוסף לקרן האשראי, רק לאחר ששילם את ההיטל שהוא חייב בו לפי חוק זה, וסוחר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יבצע פרעון כאמור רק לאחר שהוכח לו כי שולם ההיטל, ואם שולם לאחר מועד</w:t>
                        </w:r>
                      </w:p>
                      <w:p w:rsidR="00DB3CBB" w:rsidRPr="0016151C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 בהיטל - כי שולמו עליו גם הפרשי הצמדה וריבית.</w:t>
                        </w:r>
                      </w:p>
                    </w:tc>
                  </w:tr>
                  <w:tr w:rsidR="00DB3CBB" w:rsidRPr="0016151C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DB3CBB" w:rsidRPr="0016151C" w:rsidRDefault="00DB3CB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ההיטל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DB3CBB" w:rsidRDefault="00DB3CB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ההיטל יחושב במטבע ישראלי לפי השער היציג של מטבע החוץ שפרסם בנק</w:t>
                        </w:r>
                      </w:p>
                      <w:p w:rsidR="00DB3CBB" w:rsidRPr="0016151C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לאחרונה לפני מועד החיוב בהיטל.</w:t>
                        </w:r>
                      </w:p>
                    </w:tc>
                  </w:tr>
                  <w:tr w:rsidR="00DB3CBB" w:rsidRPr="0016151C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DB3CBB" w:rsidRDefault="00DB3CB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ההיטל</w:t>
                        </w:r>
                      </w:p>
                      <w:p w:rsidR="00DB3CBB" w:rsidRPr="0016151C" w:rsidRDefault="00DB3CB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ודיווח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DB3CBB" w:rsidRDefault="00DB3CB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סוחר מוסמך יעביר לאוצר המדינה את ההיטל שהוא חייב בו, לא יאוחר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יום העסקים השני שלאחר מועד החיוב בהיטל.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שחייב בהיטל ואינו סוחר מוסמך, ישלם את ההיטל באמצעות סוחר</w:t>
                        </w:r>
                      </w:p>
                      <w:p w:rsidR="00DB3CBB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מוסמר, לא יאוחר ממועד החיוב בהיטל; הסוחר המוסמך יעביר את ההיטל לאוצר המדינה</w:t>
                        </w:r>
                      </w:p>
                      <w:p w:rsidR="00DB3CBB" w:rsidRPr="0016151C" w:rsidRDefault="00DB3C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מתום יום העסקים השני שלאחר גבייתו.</w:t>
                        </w:r>
                      </w:p>
                    </w:tc>
                  </w:tr>
                </w:tbl>
                <w:p w:rsidR="00DB3CBB" w:rsidRDefault="00DB3CB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11397" w:rsidRDefault="00311397">
      <w:pPr>
        <w:rPr>
          <w:rtl/>
        </w:rPr>
      </w:pPr>
      <w:r>
        <w:rPr>
          <w:rtl/>
        </w:rPr>
        <w:br w:type="page"/>
      </w:r>
    </w:p>
    <w:p w:rsidR="00311397" w:rsidRDefault="00000000">
      <w:pPr>
        <w:rPr>
          <w:rtl/>
        </w:rPr>
      </w:pPr>
      <w:r>
        <w:pict>
          <v:shape id="_x0000_s37298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7298" inset="0,0,0,0">
              <w:txbxContent>
                <w:p w:rsidR="00DB3CBB" w:rsidRDefault="00DB3CBB">
                  <w:r>
                    <w:rPr>
                      <w:rtl/>
                    </w:rPr>
                    <w:t>150                                         ספר החוקים 1222                     י' באב התשמ"ז 05.08.1987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99" o:spid="_x0000_s1039" type="#_x0000_t202" style="position:absolute;left:0;text-align:left;margin-left:100.85pt;margin-top:713.1pt;width:175.8pt;height:19pt;z-index:15;mso-wrap-style:none;mso-position-horizontal-relative:page;mso-position-vertical-relative:page" stroked="f">
            <v:textbox style="mso-next-textbox:#_x0000_s37299" inset="0,0,0,0">
              <w:txbxContent>
                <w:p w:rsidR="00DB3CBB" w:rsidRDefault="00DB3CB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7300" o:spid="_x0000_s1040" type="#_x0000_t202" style="position:absolute;left:0;text-align:left;margin-left:89.4pt;margin-top:75.35pt;width:465.3pt;height:600.55pt;z-index:14;mso-wrap-style:none;mso-position-horizontal-relative:page;mso-position-vertical-relative:page" stroked="f">
            <v:textbox style="mso-next-textbox:#_x0000_s37300" inset="0,0,0,0">
              <w:txbxContent>
                <w:tbl>
                  <w:tblPr>
                    <w:tblW w:w="49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4"/>
                    <w:gridCol w:w="1086"/>
                  </w:tblGrid>
                  <w:tr w:rsidR="00DB3CBB">
                    <w:trPr>
                      <w:jc w:val="right"/>
                    </w:trPr>
                    <w:tc>
                      <w:tcPr>
                        <w:tcW w:w="4358" w:type="pct"/>
                      </w:tcPr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שחייב בהיטל לפי סעיף 2 (ב) ידווח על קבלת האשראי לסוחר המוסמך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שבאמצעותו ייפרע האשראי, עם קבלתו.</w:t>
                        </w:r>
                      </w:p>
                    </w:tc>
                    <w:tc>
                      <w:tcPr>
                        <w:tcW w:w="642" w:type="pct"/>
                      </w:tcPr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B3CBB" w:rsidRPr="00311397">
                    <w:trPr>
                      <w:jc w:val="right"/>
                    </w:trPr>
                    <w:tc>
                      <w:tcPr>
                        <w:tcW w:w="4358" w:type="pct"/>
                      </w:tcPr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הוראות פרקים ט' ו-י"א עד י"ז לחוק מס ערך מוסף, למעט סעיפים 144א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ו-144 ב לחוק האמור, יחולו, על אף האמור בכל דין ובשינויים המחוייבים, על ההיטל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היה מס כמשמעותו בחוק האמור, זולת אם נקבעה בחוק זית הוראה אחרת לענין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הנדון.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בלי לגרוע מהאמור בסעיף קטן (א), הפרת הוראה מהוראות חוק זה דיט?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עבירה לפי סעיף 117 (א) לחוק מס ערך מוסף.</w:t>
                        </w:r>
                      </w:p>
                    </w:tc>
                    <w:tc>
                      <w:tcPr>
                        <w:tcW w:w="642" w:type="pct"/>
                      </w:tcPr>
                      <w:p w:rsidR="00DB3CBB" w:rsidRDefault="00DB3CB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החלת הוראות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מס ערך</w:t>
                        </w:r>
                      </w:p>
                      <w:p w:rsidR="00DB3CBB" w:rsidRPr="00311397" w:rsidRDefault="00DB3CB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מוסף</w:t>
                        </w:r>
                      </w:p>
                    </w:tc>
                  </w:tr>
                  <w:tr w:rsidR="00DB3CBB" w:rsidRPr="00311397">
                    <w:trPr>
                      <w:jc w:val="right"/>
                    </w:trPr>
                    <w:tc>
                      <w:tcPr>
                        <w:tcW w:w="4358" w:type="pct"/>
                      </w:tcPr>
                      <w:p w:rsidR="00DB3CBB" w:rsidRDefault="00DB3CB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שר האוצר ממונה על ביצוע חוק זה והוא רשאי להתקין תקנות בכל עניו הנוגע</w:t>
                        </w:r>
                      </w:p>
                      <w:p w:rsidR="00DB3CBB" w:rsidRPr="00311397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כללים לעריכת כל חישוב הדרוש לביצוע חוק זה.</w:t>
                        </w:r>
                      </w:p>
                    </w:tc>
                    <w:tc>
                      <w:tcPr>
                        <w:tcW w:w="642" w:type="pct"/>
                      </w:tcPr>
                      <w:p w:rsidR="00DB3CBB" w:rsidRPr="00311397" w:rsidRDefault="00DB3CB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DB3CBB" w:rsidRPr="00311397">
                    <w:trPr>
                      <w:jc w:val="right"/>
                    </w:trPr>
                    <w:tc>
                      <w:tcPr>
                        <w:tcW w:w="4358" w:type="pct"/>
                      </w:tcPr>
                      <w:p w:rsidR="00DB3CBB" w:rsidRDefault="00DB3CB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ההיטל יחול מיום ה' באב התשמ"ז (31 ביולי 1987) (להלן - יום התחילה)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אשראי במטבע חוץ וערבויות שנתן סוחר מוסמך, מיום י"ב באייר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התשמ'יז (11 במאי 1987) (להלן - היום הקובע) ואילך, למעט אשראי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פקדונות למתן הלוואות למימון יבוא ציוד שניתן לפני היום הקובע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והוסב בידי הלווה אחרי היום הקובע, באישור בנק ישראל ובתנאים שקבע;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אשראי במטבע חוץ שקיבל תושב ישראל מתושב חוץ מהיום הקובע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ואילך; לענין זה יראו תושב ישראל כאילו קיבל אשראי לפני היום הקובע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אם סכום האשראי הופקד אצל סוחר מוסמך לפני יום זה או אם, לפי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מאת המפקח על מטבע חוץ שניתן לפני היום הקובע, אינו חייב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להפקיד את סכום האשראי אצל סוחר מוסמך, והסכום הועמד לרשותו בחח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לפני היום הקובע;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אשראי ספקים בשל טובין שמועד אספקתם הוא היום הקובע או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לאחריו.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אשראי או ערבות שניתנו או נתקבלו לפני היום הקובע, לרבות ריבית וכל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אחר שנוסף על אשראי כאמור, ולפני היום הקובע הוסכם שמועד פרעונם יחול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היום הקובע והם הוארכו או לא נפרעו במועדם, יראו בהם אשראי או ערבות חדשים,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ביום החידוש או ההארכה, לפי הענין.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בסעיפים קטנים (א) ו-(ב), לענין אשראי שנתן סוחר מוסמך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של משיכת יתר בחשבון שוטף או אשראי לפרעון עם דרישה, או אשראי אחר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שהלקוח רשאי לפרוע בכל עת, יחול ההיטל -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יתרת האשראי שאינה עולה על היתה שהיתה ביום הקובע -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שלושים ימים מיום התחילה;</w:t>
                        </w:r>
                      </w:p>
                      <w:p w:rsidR="00DB3CBB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יתרת האשראי שעולה על הסכום האמור בפסקה (1) - מיום</w:t>
                        </w:r>
                      </w:p>
                      <w:p w:rsidR="00DB3CBB" w:rsidRPr="00311397" w:rsidRDefault="00DB3C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התחילה.</w:t>
                        </w:r>
                      </w:p>
                    </w:tc>
                    <w:tc>
                      <w:tcPr>
                        <w:tcW w:w="642" w:type="pct"/>
                      </w:tcPr>
                      <w:p w:rsidR="00DB3CBB" w:rsidRPr="00311397" w:rsidRDefault="00DB3CB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DB3CBB" w:rsidRDefault="00DB3CB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DB3CBB" w:rsidRDefault="00DB3CBB">
      <w:pPr>
        <w:rPr>
          <w:rtl/>
        </w:rPr>
      </w:pPr>
      <w:r>
        <w:rPr>
          <w:rtl/>
        </w:rPr>
        <w:br w:type="page"/>
      </w:r>
    </w:p>
    <w:p w:rsidR="00DB3CBB" w:rsidRDefault="00000000">
      <w:pPr>
        <w:rPr>
          <w:rtl/>
        </w:rPr>
      </w:pPr>
      <w:r>
        <w:pict>
          <v:shape id="_x0000_s37301" o:spid="_x0000_s1041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37301" inset="0,0,0,0">
              <w:txbxContent>
                <w:p w:rsidR="00DB3CBB" w:rsidRDefault="00DB3CBB">
                  <w:r>
                    <w:rPr>
                      <w:rtl/>
                    </w:rPr>
                    <w:t>151                                         ספר החוקים 1222                     י' באב התשמ"ז 05.08.1987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02" o:spid="_x0000_s1042" type="#_x0000_t202" style="position:absolute;left:0;text-align:left;margin-left:188.85pt;margin-top:144.2pt;width:96.6pt;height:29.7pt;z-index:20;mso-wrap-style:none;mso-position-horizontal-relative:page;mso-position-vertical-relative:page" stroked="f">
            <v:textbox style="mso-next-textbox:#_x0000_s37302" inset="0,0,0,0">
              <w:txbxContent>
                <w:p w:rsidR="00DB3CBB" w:rsidRDefault="00DB3CBB">
                  <w:pPr>
                    <w:pStyle w:val="OCRStyle6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DB3CBB" w:rsidRDefault="00DB3CBB">
                  <w:pPr>
                    <w:pStyle w:val="OCRStyle6"/>
                    <w:ind w:left="58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03" o:spid="_x0000_s1043" type="#_x0000_t202" style="position:absolute;left:0;text-align:left;margin-left:306.85pt;margin-top:144.2pt;width:109.7pt;height:28.9pt;z-index:19;mso-wrap-style:none;mso-position-horizontal-relative:page;mso-position-vertical-relative:page" stroked="f">
            <v:textbox style="mso-next-textbox:#_x0000_s37303" inset="0,0,0,0">
              <w:txbxContent>
                <w:p w:rsidR="00DB3CBB" w:rsidRDefault="00DB3CBB">
                  <w:pPr>
                    <w:pStyle w:val="OCRStyle6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B3CBB" w:rsidRDefault="00DB3CBB">
                  <w:pPr>
                    <w:pStyle w:val="OCRStyle6"/>
                    <w:ind w:left="4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04" o:spid="_x0000_s1044" type="#_x0000_t202" style="position:absolute;left:0;text-align:left;margin-left:428.8pt;margin-top:169.75pt;width:110.7pt;height:31.5pt;z-index:18;mso-wrap-style:none;mso-position-horizontal-relative:page;mso-position-vertical-relative:page" stroked="f">
            <v:textbox style="mso-next-textbox:#_x0000_s37304" inset="0,0,0,0">
              <w:txbxContent>
                <w:p w:rsidR="00DB3CBB" w:rsidRDefault="00DB3CBB">
                  <w:pPr>
                    <w:pStyle w:val="OCRStyle6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B3CBB" w:rsidRDefault="00DB3CBB">
                  <w:pPr>
                    <w:pStyle w:val="OCRStyle6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05" o:spid="_x0000_s1045" type="#_x0000_t202" style="position:absolute;left:0;text-align:left;margin-left:89.05pt;margin-top:69.95pt;width:470.25pt;height:66.9pt;z-index:17;mso-wrap-style:none;mso-position-horizontal-relative:page;mso-position-vertical-relative:page" stroked="f">
            <v:textbox style="mso-next-textbox:#_x0000_s37305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6"/>
                    <w:gridCol w:w="7137"/>
                  </w:tblGrid>
                  <w:tr w:rsidR="00DB3CBB" w:rsidRPr="00DB3CBB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DB3CBB" w:rsidRPr="00DB3CBB" w:rsidRDefault="00DB3C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מעבי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DB3CBB" w:rsidRDefault="00DB3C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על אף האמור בסעיף 4 (א), יהיה יום החיוב הראשון שלאחר יום התחילה, יום</w:t>
                        </w:r>
                      </w:p>
                      <w:p w:rsidR="00DB3CBB" w:rsidRPr="00DB3CBB" w:rsidRDefault="00DB3C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העסקים הראשון של הרבעון שתחילתו ב-1 באוקטובר .1987</w:t>
                        </w:r>
                      </w:p>
                    </w:tc>
                  </w:tr>
                  <w:tr w:rsidR="00DB3CBB" w:rsidRPr="00DB3CBB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DB3CBB" w:rsidRPr="00DB3CBB" w:rsidRDefault="00DB3C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DB3CBB" w:rsidRPr="00DB3CBB" w:rsidRDefault="00DB3CB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חוק זה יפורסם תוך שלושים ימים מיום קבלתו בכנסת.</w:t>
                        </w:r>
                      </w:p>
                    </w:tc>
                  </w:tr>
                </w:tbl>
                <w:p w:rsidR="00DB3CBB" w:rsidRDefault="00DB3CB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1396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1292E58-E1AA-418C-B817-FE1FBF23A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1396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4469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94874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16151C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311397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DB3CB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33</Characters>
  <Application>Microsoft Office Word</Application>
  <DocSecurity>4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2008-04-07T02:49:00Z</dcterms:created>
  <dcterms:modified xsi:type="dcterms:W3CDTF">2008-04-07T02:50:00Z</dcterms:modified>
</cp:coreProperties>
</file>