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1CCF" w:rsidRDefault="00721CCF">
      <w:pPr>
        <w:rPr>
          <w:rtl/>
        </w:rPr>
      </w:pPr>
    </w:p>
    <w:p w:rsidR="00721C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30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306" inset="0,0,0,0">
              <w:txbxContent>
                <w:p w:rsidR="009B09C3" w:rsidRDefault="009B09C3">
                  <w:r>
                    <w:rPr>
                      <w:rtl/>
                    </w:rPr>
                    <w:t>142                                         ספר החוקים 1221                     ג' באב התשמ"ז 29.07.1987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07" o:spid="_x0000_s1026" type="#_x0000_t202" style="position:absolute;left:0;text-align:left;margin-left:83.65pt;margin-top:673.05pt;width:410.85pt;height:75.05pt;z-index:3;mso-wrap-style:none;mso-position-horizontal-relative:page;mso-position-vertical-relative:page" stroked="f">
            <v:textbox style="mso-next-textbox:#_x0000_s37307" inset="0,0,0,0">
              <w:txbxContent>
                <w:p w:rsidR="009B09C3" w:rsidRDefault="009B09C3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בתמוז התשמ"ז (20 ביולי 1987) ; הצעת החוק ודברי הסבר פורסמו בה''ח 1830,</w:t>
                  </w:r>
                </w:p>
                <w:p w:rsidR="009B09C3" w:rsidRDefault="009B09C3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התשמ''ז, עמ' 247.</w:t>
                  </w:r>
                </w:p>
                <w:p w:rsidR="009B09C3" w:rsidRPr="00721CCF" w:rsidRDefault="009B09C3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1 ס"ח התשי"ט, עמ' 234, התשמ"ו, עמ' 254 (התשמ"ז, עמ' 98).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08" o:spid="_x0000_s1027" type="#_x0000_t202" style="position:absolute;left:0;text-align:left;margin-left:85.25pt;margin-top:105.35pt;width:474.4pt;height:564.3pt;z-index:2;mso-wrap-style:none;mso-position-horizontal-relative:page;mso-position-vertical-relative:page" stroked="f">
            <v:textbox style="mso-next-textbox:#_x0000_s37308" inset="0,0,0,0">
              <w:txbxContent>
                <w:tbl>
                  <w:tblPr>
                    <w:tblW w:w="5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6"/>
                    <w:gridCol w:w="1199"/>
                  </w:tblGrid>
                  <w:tr w:rsidR="009B09C3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9B09C3" w:rsidRDefault="009B09C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47 לחוק לעידוד השקעות הון, התשי"ט-1959  1(להלן - החוק העיקרי) -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(א1) -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הגדרת "חברת משקיעי חוץ" יבוא: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"חברת משקיעי חוץ" - חברה בהשקעת חוץ, כמשמעותה בסעיף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53ח, שנתקיים בה אחד מאלה: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המפעל שבבעלותה אושר ביום 1 באפריל 1985 אי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לאחריו;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המפעל שבבעלותה אושר בתקופה שתחילתה ב-1 באפריל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1983 וסופה ב- 31 במרס 1985; לעניו זה, "מפעל" - למעט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הרחבת מפעל;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הרחבת מפעל שבבעלותה אושרה לפני 1 באפריל 1985,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והחברה היתה זכאית להטבות לפי פרק שביעי 3, ובלבד שיראוה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כחברת משקיעי חוץ רק לגבי התקופה שמתום עשר שנים מיום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תקופת ההטבות לפי פרק שביעי 3 עד תום תקופת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ההטבות הקבועה בסעיף 45(ב) לגבי ההרחבה;".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הגדרת "שיעור השקעת חוץ" יבוא: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"שיעור השקעת חוץ", בשנת מס סלונית - השיעור שלא היה נמוך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במשך שנת המס בשום זכות מזכויות אלה שהשקעת החוץ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הקנתה: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זכות לרווחים;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זכות הצבעה;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זכות למינוי מנהלים;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הון מניות כולל הלוואות בעלים;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הון מניות לבדו;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אם השקעת החוץ הקנתה, בכל שנת המס, שיעור העולה על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50% בכל אחת מהזכויות המנויות בפסקאות (2), (3) ו-(5), לא יובאו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לצורך קביעת שיעור השקעת החוץ הזכויות המנויות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(2) ו- (3); לענין הגדרה זו, מקום שהשקעת חוץ לא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הקנתה זכות פלונית, יראו כאילו הקנתה שיעור אפס באותה זכות;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"השקעת חוץ" ו''הלוואת בעלים" - כמשמעותן בסעיף 53ח;".</w:t>
                        </w:r>
                      </w:p>
                      <w:p w:rsidR="009B09C3" w:rsidRPr="00721CCF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(2), אחרי "או בסעיף קטן (א1)" יבוא "או בסעיף 51 (ב)".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B09C3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על אף האמור בפסקה (2) להגדרת "חברת משקיעי חוץ" שבסעיף 47 (א)1</w:t>
                        </w:r>
                      </w:p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העיקרי, כפי שתוקן בחוק זה, יחולו הוראות סעיף 45 (ב) וסעיף 47 (א1) לחוק</w:t>
                        </w:r>
                      </w:p>
                    </w:tc>
                    <w:tc>
                      <w:tcPr>
                        <w:tcW w:w="695" w:type="pct"/>
                      </w:tcPr>
                      <w:p w:rsidR="009B09C3" w:rsidRDefault="009B09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9B09C3" w:rsidRDefault="009B09C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309" o:spid="_x0000_s1028" type="#_x0000_t202" style="position:absolute;left:0;text-align:left;margin-left:115.75pt;margin-top:79.05pt;width:340.75pt;height:19.8pt;z-index:1;mso-wrap-style:none;mso-position-horizontal-relative:page;mso-position-vertical-relative:page" stroked="f">
            <v:textbox style="mso-next-textbox:#_x0000_s37309" inset="0,0,0,0">
              <w:txbxContent>
                <w:p w:rsidR="009B09C3" w:rsidRPr="00721CCF" w:rsidRDefault="009B09C3">
                  <w:pPr>
                    <w:pStyle w:val="OCRStyle1"/>
                    <w:ind w:left="256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לעידוד השקעות הון (תיקון מס' 33), התשמ"ז- 1987 *</w:t>
                  </w:r>
                </w:p>
              </w:txbxContent>
            </v:textbox>
            <w10:wrap anchorx="page" anchory="page"/>
          </v:shape>
        </w:pict>
      </w:r>
    </w:p>
    <w:p w:rsidR="00AF3A37" w:rsidRDefault="00AF3A37">
      <w:pPr>
        <w:rPr>
          <w:rtl/>
        </w:rPr>
      </w:pPr>
      <w:r>
        <w:rPr>
          <w:rtl/>
        </w:rPr>
        <w:br w:type="page"/>
      </w:r>
    </w:p>
    <w:p w:rsidR="00AF3A37" w:rsidRDefault="00000000">
      <w:pPr>
        <w:rPr>
          <w:rtl/>
        </w:rPr>
      </w:pPr>
      <w:r>
        <w:pict>
          <v:shape id="_x0000_s37310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7310" inset="0,0,0,0">
              <w:txbxContent>
                <w:p w:rsidR="009B09C3" w:rsidRDefault="009B09C3">
                  <w:r>
                    <w:rPr>
                      <w:rtl/>
                    </w:rPr>
                    <w:t>143                                         ספר החוקים 1221                     ג' באב התשמ"ז 29.07.1987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11" o:spid="_x0000_s1030" type="#_x0000_t202" style="position:absolute;left:0;text-align:left;margin-left:391.95pt;margin-top:714.45pt;width:160.95pt;height:25.75pt;z-index:11;mso-wrap-style:none;mso-position-horizontal-relative:page;mso-position-vertical-relative:page" stroked="f">
            <v:textbox style="mso-next-textbox:#_x0000_s37311" inset="0,0,0,0">
              <w:txbxContent>
                <w:p w:rsidR="009B09C3" w:rsidRDefault="009B09C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312" o:spid="_x0000_s1031" type="#_x0000_t202" style="position:absolute;left:0;text-align:left;margin-left:152.75pt;margin-top:493.45pt;width:400.15pt;height:94.85pt;z-index:10;mso-wrap-style:none;mso-position-horizontal-relative:page;mso-position-vertical-relative:page" stroked="f">
            <v:textbox style="mso-next-textbox:#_x0000_s37312" inset="0,0,0,0">
              <w:txbxContent>
                <w:p w:rsidR="009B09C3" w:rsidRDefault="009B09C3">
                  <w:pPr>
                    <w:pStyle w:val="OCRStyle2"/>
                    <w:ind w:left="275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תיקון טעות דפוס</w:t>
                  </w:r>
                </w:p>
                <w:p w:rsidR="009B09C3" w:rsidRDefault="009B09C3">
                  <w:pPr>
                    <w:pStyle w:val="OCRStyle2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(לפי סעיף 10ב לפקודת סדרי השלטון והמשפט, התש"ח-1948)</w:t>
                  </w:r>
                </w:p>
                <w:p w:rsidR="009B09C3" w:rsidRDefault="009B09C3">
                  <w:pPr>
                    <w:pStyle w:val="OCRStyle2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בתיקון הטעויות בחוק לתיקון פקודת מס הכנסה. (מס' 72), התשמ"ז-1887, שפורסם</w:t>
                  </w:r>
                </w:p>
                <w:p w:rsidR="009B09C3" w:rsidRPr="00AF3A37" w:rsidRDefault="009B09C3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בס"ח 1217, התשמ''ז, עמ' 127, בפסקה (1), במקום "152ב'י צריך להיות "125ב''.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13" o:spid="_x0000_s1032" type="#_x0000_t202" style="position:absolute;left:0;text-align:left;margin-left:180.85pt;margin-top:334.25pt;width:70.9pt;height:37.05pt;z-index:9;mso-wrap-style:none;mso-position-horizontal-relative:page;mso-position-vertical-relative:page" stroked="f">
            <v:textbox style="mso-next-textbox:#_x0000_s37313" inset="0,0,0,0">
              <w:txbxContent>
                <w:p w:rsidR="009B09C3" w:rsidRDefault="009B09C3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9B09C3" w:rsidRDefault="009B09C3">
                  <w:pPr>
                    <w:pStyle w:val="OCRStyle2"/>
                    <w:ind w:left="23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14" o:spid="_x0000_s1033" type="#_x0000_t202" style="position:absolute;left:0;text-align:left;margin-left:264.2pt;margin-top:337.45pt;width:101.4pt;height:33.05pt;z-index:8;mso-wrap-style:none;mso-position-horizontal-relative:page;mso-position-vertical-relative:page" stroked="f">
            <v:textbox style="mso-next-textbox:#_x0000_s37314" inset="0,0,0,0">
              <w:txbxContent>
                <w:p w:rsidR="009B09C3" w:rsidRDefault="009B09C3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9B09C3" w:rsidRDefault="009B09C3">
                  <w:pPr>
                    <w:pStyle w:val="OCRStyle2"/>
                    <w:ind w:left="94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15" o:spid="_x0000_s1034" type="#_x0000_t202" style="position:absolute;left:0;text-align:left;margin-left:463.8pt;margin-top:367.95pt;width:80pt;height:33.05pt;z-index:7;mso-wrap-style:none;mso-position-horizontal-relative:page;mso-position-vertical-relative:page" stroked="f">
            <v:textbox style="mso-next-textbox:#_x0000_s37315" inset="0,0,0,0">
              <w:txbxContent>
                <w:p w:rsidR="009B09C3" w:rsidRDefault="009B09C3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B09C3" w:rsidRDefault="009B09C3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16" o:spid="_x0000_s1035" type="#_x0000_t202" style="position:absolute;left:0;text-align:left;margin-left:374.7pt;margin-top:335.85pt;width:80.8pt;height:31.3pt;z-index:6;mso-wrap-style:none;mso-position-horizontal-relative:page;mso-position-vertical-relative:page" stroked="f">
            <v:textbox style="mso-next-textbox:#_x0000_s37316" inset="0,0,0,0">
              <w:txbxContent>
                <w:p w:rsidR="009B09C3" w:rsidRDefault="009B09C3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B09C3" w:rsidRDefault="009B09C3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17" o:spid="_x0000_s1036" type="#_x0000_t202" style="position:absolute;left:0;text-align:left;margin-left:86.8pt;margin-top:67.75pt;width:463.5pt;height:260.55pt;z-index:5;mso-wrap-style:none;mso-position-horizontal-relative:page;mso-position-vertical-relative:page" stroked="f">
            <v:textbox style="mso-next-textbox:#_x0000_s37317" inset="0,0,0,0">
              <w:txbxContent>
                <w:tbl>
                  <w:tblPr>
                    <w:tblW w:w="49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5"/>
                    <w:gridCol w:w="6983"/>
                  </w:tblGrid>
                  <w:tr w:rsidR="009B09C3" w:rsidRPr="00AF3A37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9B09C3" w:rsidRDefault="009B09C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3" w:type="pct"/>
                      </w:tcPr>
                      <w:p w:rsidR="009B09C3" w:rsidRDefault="009B09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כפי שתוקן בחוק זה, על חברת משקיעי חוץ שהמפעל שבבעלותה אושר במהלך</w:t>
                        </w:r>
                      </w:p>
                      <w:p w:rsidR="009B09C3" w:rsidRDefault="009B09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מרס 1983, אם הודיעה לפקיד השומה על רצונה בכך תוך שלושה חדשים מיום</w:t>
                        </w:r>
                      </w:p>
                      <w:p w:rsidR="009B09C3" w:rsidRDefault="009B09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פרסומו של חוק זה (להלן - יום הפרסום); הודיעה כאמור, לא תהא זכאית, החל בשבת</w:t>
                        </w:r>
                      </w:p>
                      <w:p w:rsidR="009B09C3" w:rsidRDefault="009B09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תמס 1985, להטבות על פי פרק שביעי 3 לחוק העיקרי; לענין סעיף קטן זה, "מפעל'' -</w:t>
                        </w:r>
                      </w:p>
                      <w:p w:rsidR="009B09C3" w:rsidRDefault="009B09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הרחבת מפעל.</w:t>
                        </w:r>
                      </w:p>
                      <w:p w:rsidR="009B09C3" w:rsidRDefault="009B09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בהגדרת "שיעור השקעת חח" שבסעיף 47 לחוק העיקרי</w:t>
                        </w:r>
                      </w:p>
                      <w:p w:rsidR="009B09C3" w:rsidRDefault="009B09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שתוקן בחוק זה, אם השיעור הנמוך ביותר שהשקעת החוק הקנתה ביום מן הימים</w:t>
                        </w:r>
                      </w:p>
                      <w:p w:rsidR="009B09C3" w:rsidRDefault="009B09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בהון המניות כולל הלוואות בעלים (להלן - השיעור הכולל) אינו עולה</w:t>
                        </w:r>
                      </w:p>
                      <w:p w:rsidR="009B09C3" w:rsidRDefault="009B09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השיעור שהשקעת החח מקנה בהון המניות לבדו ביום י''ז בטבת התשמ"ח (31</w:t>
                        </w:r>
                      </w:p>
                      <w:p w:rsidR="009B09C3" w:rsidRDefault="009B09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1987), יראו כאילו השיעור שהשקעת החוץ תקנתה בהון המניות לבדו בכל</w:t>
                        </w:r>
                      </w:p>
                      <w:p w:rsidR="009B09C3" w:rsidRDefault="009B09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שנת מס היה בגובה השיעור הכולל; לענץ זה, "שנת מס" - כל אחת מאלה:</w:t>
                        </w:r>
                      </w:p>
                      <w:p w:rsidR="009B09C3" w:rsidRPr="00AF3A37" w:rsidRDefault="009B09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 1985, שנת המס 1986 ושנת המס 1987.</w:t>
                        </w:r>
                      </w:p>
                    </w:tc>
                  </w:tr>
                  <w:tr w:rsidR="009B09C3" w:rsidRPr="00AF3A37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9B09C3" w:rsidRPr="00AF3A37" w:rsidRDefault="009B09C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9B09C3" w:rsidRDefault="009B09C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תחילתו של סעיף 1 (2) ביום כ"א באדר בי התשמ"ו (1 באפריל 1986).</w:t>
                        </w:r>
                      </w:p>
                      <w:p w:rsidR="009B09C3" w:rsidRDefault="009B09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ההטבות לפי סעיף 47 (א 1) לחוק העיקרי, כפי שתוקן בחוק זה, יינתנו החל</w:t>
                        </w:r>
                      </w:p>
                      <w:p w:rsidR="009B09C3" w:rsidRPr="00AF3A37" w:rsidRDefault="009B09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תמס 1985.</w:t>
                        </w:r>
                      </w:p>
                    </w:tc>
                  </w:tr>
                </w:tbl>
                <w:p w:rsidR="009B09C3" w:rsidRDefault="009B09C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B09C3" w:rsidRDefault="009B09C3">
      <w:pPr>
        <w:rPr>
          <w:rtl/>
        </w:rPr>
      </w:pPr>
      <w:r>
        <w:rPr>
          <w:rtl/>
        </w:rPr>
        <w:br w:type="page"/>
      </w:r>
    </w:p>
    <w:p w:rsidR="009B09C3" w:rsidRDefault="00000000">
      <w:pPr>
        <w:rPr>
          <w:rtl/>
        </w:rPr>
      </w:pPr>
      <w:r>
        <w:pict>
          <v:shape id="_x0000_s37318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7318" inset="0,0,0,0">
              <w:txbxContent>
                <w:p w:rsidR="009B09C3" w:rsidRDefault="009B09C3">
                  <w:r>
                    <w:rPr>
                      <w:rtl/>
                    </w:rPr>
                    <w:t>144                                         ספר החוקים 1221                     ג' באב התשמ"ז 29.07.1987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19" o:spid="_x0000_s1038" type="#_x0000_t202" style="position:absolute;left:0;text-align:left;margin-left:91.75pt;margin-top:715.6pt;width:137.8pt;height:25.75pt;z-index:13;mso-wrap-style:none;mso-position-horizontal-relative:page;mso-position-vertical-relative:page" stroked="f">
            <v:textbox style="mso-next-textbox:#_x0000_s37319" inset="0,0,0,0">
              <w:txbxContent>
                <w:p w:rsidR="009B09C3" w:rsidRDefault="009B09C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21C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412BD06-D82F-49D4-9A49-7FAB3C79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21CC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F3A37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9B09C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2008-04-07T02:49:00Z</dcterms:created>
  <dcterms:modified xsi:type="dcterms:W3CDTF">2008-04-07T02:49:00Z</dcterms:modified>
</cp:coreProperties>
</file>