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6288" w:rsidRDefault="00CE6288">
      <w:pPr>
        <w:rPr>
          <w:rtl/>
        </w:rPr>
      </w:pPr>
    </w:p>
    <w:p w:rsidR="00CE62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5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517" inset="0,0,0,0">
              <w:txbxContent>
                <w:p w:rsidR="00E12B14" w:rsidRDefault="00E12B14">
                  <w:r>
                    <w:rPr>
                      <w:rtl/>
                    </w:rPr>
                    <w:t>158                                         ספר החוקים 1223                    י"ח באב התשמ"ז 13.08.1987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18" o:spid="_x0000_s1026" type="#_x0000_t202" style="position:absolute;left:0;text-align:left;margin-left:88.55pt;margin-top:668pt;width:386.1pt;height:75.05pt;z-index:3;mso-wrap-style:none;mso-position-horizontal-relative:page;mso-position-vertical-relative:page" stroked="f">
            <v:textbox style="mso-next-textbox:#_x0000_s37518" inset="0,0,0,0">
              <w:txbxContent>
                <w:p w:rsidR="00E12B14" w:rsidRDefault="00E12B14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באב התשמ"ז (5 באוגוסט 1987); הצעת החוק ודברי הסבר פורסמו בה''ח 1835,</w:t>
                  </w:r>
                </w:p>
                <w:p w:rsidR="00E12B14" w:rsidRDefault="00E12B14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התשמ"ז, עמ' 261.</w:t>
                  </w:r>
                </w:p>
                <w:p w:rsidR="00E12B14" w:rsidRPr="00CE6288" w:rsidRDefault="00E12B14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1 דמ"י, נוסח חדש , עמ' 120; ס"ח התשמ"ז, עמ' 97, עמ' 98 (התשמ"ה, עמ' 183).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19" o:spid="_x0000_s1027" type="#_x0000_t202" style="position:absolute;left:0;text-align:left;margin-left:92.5pt;margin-top:109.45pt;width:456.4pt;height:556pt;z-index:2;mso-wrap-style:none;mso-position-horizontal-relative:page;mso-position-vertical-relative:page" stroked="f">
            <v:textbox style="mso-next-textbox:#_x0000_s37519" inset="0,0,0,0">
              <w:txbxContent>
                <w:tbl>
                  <w:tblPr>
                    <w:tblW w:w="48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99"/>
                    <w:gridCol w:w="1285"/>
                    <w:gridCol w:w="1116"/>
                  </w:tblGrid>
                  <w:tr w:rsidR="00E12B14" w:rsidRPr="00CE6288">
                    <w:trPr>
                      <w:jc w:val="right"/>
                    </w:trPr>
                    <w:tc>
                      <w:tcPr>
                        <w:tcW w:w="4328" w:type="pct"/>
                        <w:gridSpan w:val="2"/>
                      </w:tcPr>
                      <w:p w:rsidR="00E12B14" w:rsidRDefault="00E12B1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בפקודת מס הכנסה (להלן -. הפקודה) 1, בסעיף 9 (13ב), במקום "ב' בניסן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התשמ"ז (1 באפריל 1987)" יבוא, פעמיים, "ט' בניסן התשמ"ז (8 באפריל 1987)",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"א' בניסן התשמ"ז (31 במרס 1987)" יבוא "ח' בביסן התשמ"ז (7 באפריל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1987)".</w:t>
                        </w:r>
                      </w:p>
                      <w:p w:rsidR="00E12B14" w:rsidRPr="00CE6288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בסיף סעיף 9 האמור יבוא:</w:t>
                        </w:r>
                      </w:p>
                    </w:tc>
                    <w:tc>
                      <w:tcPr>
                        <w:tcW w:w="672" w:type="pct"/>
                      </w:tcPr>
                      <w:p w:rsidR="00E12B14" w:rsidRPr="00CE6288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E12B14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(25) הכנסה מדמי שכירות מהשכרת דירה למגורים שקיבל קשיש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המתגורר בבית אבות בשל הדירה שבה גר לפני כניסתו לבית האבות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עד לסכום מחצית התשלום השנתי ששילם בעד החזקתו בשנת המס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האבות; לענין זה, "בית אבות" - מקום מגורים קבוע לשלושים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יחידים לפחות שגילם מעל 65 שנים, שניתן לו רשיון על סי חוק</w:t>
                        </w:r>
                      </w:p>
                      <w:p w:rsidR="00E12B14" w:rsidRPr="00CE6288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 מעונות, התשכ"ה-1965."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עכירות</w:t>
                        </w:r>
                      </w:p>
                      <w:p w:rsidR="00E12B14" w:rsidRPr="00CE6288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קשיש</w:t>
                        </w:r>
                      </w:p>
                    </w:tc>
                    <w:tc>
                      <w:tcPr>
                        <w:tcW w:w="672" w:type="pct"/>
                      </w:tcPr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12B14" w:rsidRPr="00CE6288">
                    <w:trPr>
                      <w:jc w:val="right"/>
                    </w:trPr>
                    <w:tc>
                      <w:tcPr>
                        <w:tcW w:w="4328" w:type="pct"/>
                        <w:gridSpan w:val="2"/>
                      </w:tcPr>
                      <w:p w:rsidR="00E12B14" w:rsidRPr="00CE6288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121 לפקודה יבוא:</w:t>
                        </w:r>
                      </w:p>
                    </w:tc>
                    <w:tc>
                      <w:tcPr>
                        <w:tcW w:w="672" w:type="pct"/>
                        <w:vMerge w:val="restart"/>
                      </w:tcPr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</w:t>
                        </w:r>
                      </w:p>
                      <w:p w:rsidR="00E12B14" w:rsidRPr="00CE6288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122</w:t>
                        </w:r>
                      </w:p>
                    </w:tc>
                  </w:tr>
                  <w:tr w:rsidR="00E12B14">
                    <w:trPr>
                      <w:jc w:val="right"/>
                    </w:trPr>
                    <w:tc>
                      <w:tcPr>
                        <w:tcW w:w="3554" w:type="pct"/>
                      </w:tcPr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122. (א) יחיד שהיתה לו בשנת המס הכנסה מדמי שכיתת מהשכרת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 למגורים (להלן בסעיף זה - הכנסה מדמי שכירות), יהא רשאי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לשלם עליה מס בשיעור של 10% ממנה במקום המס שהוא חייב עליה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121.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קטן (א) יחול רק אם נתקיימו כל אלה: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היתה ליחיד בשל חודש השכרה כלשהו בשבת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הכנסה מדמי שכירות בסכום כולל העולה על 1000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חדשים; לענין זה יראו כהכנסת היחיד גם את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הכנסתם מדמי שכירות של בן זוגו וילדיו עד גיל 18;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היחיד שילם לפקיד השומה את המס החל על ההכנסה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מדמי השכירות תוך שלושים ימים מיום קבלתה או ששילם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בשבת המס מקדמות לפי סעיף 175,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בכל דין, יחיד שבחר לשלם מס כאמור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לא יהא זכאי לבכות פחת או הפחתה אחרת בשל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הדירה, או הוצאות שהוצאו בייצור ההכבסה מדמי השכירות, ולא יהא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לקיזוז, לזיכוי או לפטור מההכבסה מדמי השכירות או מהמס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 עליה; ואולם לעבין חישוב מס השבח החל במכירת הדירה, יווסף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לשווי המכירה הסכום המרבי של הפחת או ההפחתה שביתן היה לבכותו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דין, אילולא סעיף קטן זה, לתקופה שבה שילם היחיד מס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(א).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הסכום האמור בסעיף קטן (ב) (1) יתואם בתחילת כל</w:t>
                        </w:r>
                      </w:p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רבעון לפי שיעור עליית המדד ברבעון הקודם ויעוגל לסכום הקרוב</w:t>
                        </w:r>
                      </w:p>
                      <w:p w:rsidR="00E12B14" w:rsidRPr="00CE6288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מכפלה של 100 שקלים חדשים."</w:t>
                        </w:r>
                      </w:p>
                    </w:tc>
                    <w:tc>
                      <w:tcPr>
                        <w:tcW w:w="774" w:type="pct"/>
                      </w:tcPr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''השכרת דירת</w:t>
                        </w:r>
                      </w:p>
                      <w:p w:rsidR="00E12B14" w:rsidRPr="00CE6288" w:rsidRDefault="00E12B1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מגורים</w:t>
                        </w:r>
                      </w:p>
                    </w:tc>
                    <w:tc>
                      <w:tcPr>
                        <w:tcW w:w="672" w:type="pct"/>
                        <w:vMerge/>
                      </w:tcPr>
                      <w:p w:rsidR="00E12B14" w:rsidRDefault="00E12B1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12B14" w:rsidRDefault="00E12B1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520" o:spid="_x0000_s1028" type="#_x0000_t202" style="position:absolute;left:0;text-align:left;margin-left:119.8pt;margin-top:67.45pt;width:346.5pt;height:37.8pt;z-index:1;mso-wrap-style:none;mso-position-horizontal-relative:page;mso-position-vertical-relative:page" stroked="f">
            <v:textbox style="mso-next-textbox:#_x0000_s37520" inset="0,0,0,0">
              <w:txbxContent>
                <w:p w:rsidR="00E12B14" w:rsidRDefault="00E12B14">
                  <w:pPr>
                    <w:pStyle w:val="OCRStyle1"/>
                    <w:ind w:left="32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75 - השכרת דירה למגורים),</w:t>
                  </w:r>
                </w:p>
                <w:p w:rsidR="00E12B14" w:rsidRPr="00CE6288" w:rsidRDefault="00E12B14">
                  <w:pPr>
                    <w:pStyle w:val="OCRStyle1"/>
                    <w:ind w:left="248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התשמ"ז-1987 *</w:t>
                  </w:r>
                </w:p>
              </w:txbxContent>
            </v:textbox>
            <w10:wrap anchorx="page" anchory="page"/>
          </v:shape>
        </w:pict>
      </w:r>
    </w:p>
    <w:p w:rsidR="00C214B6" w:rsidRDefault="00C214B6">
      <w:pPr>
        <w:rPr>
          <w:rtl/>
        </w:rPr>
      </w:pPr>
      <w:r>
        <w:rPr>
          <w:rtl/>
        </w:rPr>
        <w:br w:type="page"/>
      </w:r>
    </w:p>
    <w:p w:rsidR="00C214B6" w:rsidRDefault="00000000">
      <w:pPr>
        <w:rPr>
          <w:rtl/>
        </w:rPr>
      </w:pPr>
      <w:r>
        <w:pict>
          <v:shape id="_x0000_s3752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521" inset="0,0,0,0">
              <w:txbxContent>
                <w:p w:rsidR="00E12B14" w:rsidRDefault="00E12B14">
                  <w:r>
                    <w:rPr>
                      <w:rtl/>
                    </w:rPr>
                    <w:t>159                                         ספר החוקים 1223                    י"ח באב התשמ"ז 13.08.1987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22" o:spid="_x0000_s1030" type="#_x0000_t202" style="position:absolute;left:0;text-align:left;margin-left:316.05pt;margin-top:668.05pt;width:229.3pt;height:69.3pt;z-index:6;mso-wrap-style:none;mso-position-horizontal-relative:page;mso-position-vertical-relative:page" stroked="f">
            <v:textbox style="mso-next-textbox:#_x0000_s37522" inset="0,0,0,0">
              <w:txbxContent>
                <w:p w:rsidR="00E12B14" w:rsidRDefault="00E12B14">
                  <w:pPr>
                    <w:pStyle w:val="OCRStyle2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2 ס''ח התשמ"ו, עמ' 15; התשמ"ז, עמ' 93.</w:t>
                  </w:r>
                </w:p>
                <w:p w:rsidR="00E12B14" w:rsidRDefault="00E12B14">
                  <w:pPr>
                    <w:pStyle w:val="OCRStyle2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3 ס''ח התשמ"ו, עמ' 276; התשמ"ז, עמ' .93</w:t>
                  </w:r>
                </w:p>
                <w:p w:rsidR="00E12B14" w:rsidRPr="00C214B6" w:rsidRDefault="00E12B14">
                  <w:pPr>
                    <w:pStyle w:val="OCRStyle2"/>
                    <w:ind w:left="1415"/>
                  </w:pPr>
                  <w:r>
                    <w:rPr>
                      <w:rtl/>
                    </w:rPr>
                    <w:t>4 ס''ח התשכ"א, עמ' .84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23" o:spid="_x0000_s1031" type="#_x0000_t202" style="position:absolute;left:0;text-align:left;margin-left:88.35pt;margin-top:69.9pt;width:457pt;height:594.8pt;z-index:5;mso-wrap-style:none;mso-position-horizontal-relative:page;mso-position-vertical-relative:page" stroked="f">
            <v:textbox style="mso-next-textbox:#_x0000_s37523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156"/>
                  </w:tblGrid>
                  <w:tr w:rsidR="00E12B14" w:rsidRPr="00C214B6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134א לפקודה, בפסקה (1), במקום "או קיצבה" יבוא "קיצבה או הכנסה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עליה מס לפי סעיף 122".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E12B14" w:rsidRPr="00C214B6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134א</w:t>
                        </w:r>
                      </w:p>
                    </w:tc>
                  </w:tr>
                  <w:tr w:rsidR="00E12B14" w:rsidRPr="00C214B6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E12B14" w:rsidRPr="00C214B6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161 (א) (5) לפקודה, המלים " "מס" - למעט מס חברות" - יימחקו.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E12B14" w:rsidRPr="00C214B6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161</w:t>
                        </w:r>
                      </w:p>
                    </w:tc>
                  </w:tr>
                  <w:tr w:rsidR="00E12B14" w:rsidRPr="00C214B6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E12B14" w:rsidRPr="00C214B6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162 לפקודה, המלים "בסעיף זה "מס" - למעט מס חברות" - יימחקו.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E12B14" w:rsidRPr="00C214B6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162</w:t>
                        </w:r>
                      </w:p>
                    </w:tc>
                  </w:tr>
                  <w:tr w:rsidR="00E12B14" w:rsidRPr="00C214B6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26 (6) לחוק הסדרים לשעת חירום במשק המדינה, התשמ"ו-1985 ,2</w:t>
                        </w:r>
                      </w:p>
                      <w:p w:rsidR="00E12B14" w:rsidRPr="00C214B6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120 (א) ו- 121 לחוק הביטוח הלאומי, במקום "80%" יבוא "90%'י.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לשעת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במשק</w:t>
                        </w:r>
                      </w:p>
                      <w:p w:rsidR="00E12B14" w:rsidRPr="00C214B6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</w:tr>
                  <w:tr w:rsidR="00E12B14" w:rsidRPr="00C214B6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49 לחוק מס ערך מוסף (תיקון מסי 6), התשמ"ו-31986 -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44, בסעיף 29ד החדש, במקום "1א, 105 (ג) ו-144א" יבוא "1א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ו-144א";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49' במקום סעיף קטן (ח) יבוא: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(1) תחולתם של סעיף 27, לגבי סעיף 105 (ג) לחזק העיקרי, ושל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47(1), גם לגבי סכומים כמפורט בפסקאות משנה (א) ו-(ב)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שלהלן, ובלבד שתוגש תביעה בשלהם עד יום ח' בחשון התשמ''ח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באוקטובר 1987):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סכומים ששולמו בתקופה שמיום הי בתשרי התשמ"ה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באוקטובר 1984) ועד יום כ"ו באלול התשמ"ו (30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בספטמבר 1986);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סכומים ששולמו לפני יום ה' בתשרי התשמ"ה (1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באוקטובר 1984) ושטרם הוחזרו עד היום האמור, ובלבד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שיראו אותם כאילו שולמו ביום האמור.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הוחזרו לנישום סכומים כמפורט בפסקה (1), יראו את הפרשי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ההצמדה וריבית המגיעים לו בשלהם לפי פסקה (1) ושלא הוחזרו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עד מועד ההחזר, כמס ששולם ביתר במועד ההחזר.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סעיף קטן זה לא יחולו על -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סכומים כאמור בפסקה (1) שהוחזרו תוך 45 ימים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ששולמו;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סכומים כאמור בפסקה (1) ששולמו לפני יום ג' בתשרי</w:t>
                        </w:r>
                      </w:p>
                      <w:p w:rsidR="00E12B14" w:rsidRPr="00C214B6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התשמ"ב (1 באוקטובר 1981).''</w:t>
                        </w:r>
                      </w:p>
                    </w:tc>
                    <w:tc>
                      <w:tcPr>
                        <w:tcW w:w="696" w:type="pct"/>
                      </w:tcPr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מס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מוסף</w:t>
                        </w:r>
                      </w:p>
                      <w:p w:rsidR="00E12B14" w:rsidRPr="00C214B6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6)</w:t>
                        </w:r>
                      </w:p>
                    </w:tc>
                  </w:tr>
                  <w:tr w:rsidR="00E12B14" w:rsidRPr="00C214B6">
                    <w:trPr>
                      <w:jc w:val="right"/>
                    </w:trPr>
                    <w:tc>
                      <w:tcPr>
                        <w:tcW w:w="4304" w:type="pct"/>
                      </w:tcPr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להשקעות משותפות בנאמנות, התשכ"א-1961 4 -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36, במקום "26%" יבוא "10%";</w:t>
                        </w:r>
                      </w:p>
                      <w:p w:rsidR="00E12B14" w:rsidRPr="00C214B6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41, במקום "26%" יבוא "10%''.</w:t>
                        </w:r>
                      </w:p>
                    </w:tc>
                    <w:tc>
                      <w:tcPr>
                        <w:tcW w:w="696" w:type="pct"/>
                      </w:tcPr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להשקעות</w:t>
                        </w:r>
                      </w:p>
                      <w:p w:rsidR="00E12B14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משותפות</w:t>
                        </w:r>
                      </w:p>
                      <w:p w:rsidR="00E12B14" w:rsidRPr="00C214B6" w:rsidRDefault="00E12B1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בנאמנות</w:t>
                        </w:r>
                      </w:p>
                    </w:tc>
                  </w:tr>
                </w:tbl>
                <w:p w:rsidR="00E12B14" w:rsidRDefault="00E12B1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12B14" w:rsidRDefault="00E12B14">
      <w:pPr>
        <w:rPr>
          <w:rtl/>
        </w:rPr>
      </w:pPr>
      <w:r>
        <w:rPr>
          <w:rtl/>
        </w:rPr>
        <w:br w:type="page"/>
      </w:r>
    </w:p>
    <w:p w:rsidR="00E12B14" w:rsidRDefault="00000000">
      <w:pPr>
        <w:rPr>
          <w:rtl/>
        </w:rPr>
      </w:pPr>
      <w:r>
        <w:pict>
          <v:shape id="_x0000_s37524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7524" inset="0,0,0,0">
              <w:txbxContent>
                <w:p w:rsidR="00E12B14" w:rsidRDefault="00E12B14">
                  <w:r>
                    <w:rPr>
                      <w:rtl/>
                    </w:rPr>
                    <w:t>160                                         ספר החוקים 1223                    י"ח באב התשמ"ז 13.08.1987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25" o:spid="_x0000_s1033" type="#_x0000_t202" style="position:absolute;left:0;text-align:left;margin-left:392.3pt;margin-top:351.1pt;width:78.4pt;height:15.65pt;z-index:12;mso-wrap-style:none;mso-position-horizontal-relative:page;mso-position-vertical-relative:page" stroked="f">
            <v:textbox style="mso-next-textbox:#_x0000_s37525" inset="0,0,0,0">
              <w:txbxContent>
                <w:p w:rsidR="00E12B14" w:rsidRPr="00E12B14" w:rsidRDefault="00E12B14">
                  <w:pPr>
                    <w:pStyle w:val="OCRStyle3"/>
                    <w:ind w:left="7"/>
                  </w:pPr>
                  <w:r>
                    <w:rPr>
                      <w:rtl/>
                    </w:rPr>
                    <w:t>5 ס"ח התשמ"ז,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26" o:spid="_x0000_s1034" type="#_x0000_t202" style="position:absolute;left:0;text-align:left;margin-left:132.55pt;margin-top:289.15pt;width:72.45pt;height:33.85pt;z-index:11;mso-wrap-style:none;mso-position-horizontal-relative:page;mso-position-vertical-relative:page" stroked="f">
            <v:textbox style="mso-next-textbox:#_x0000_s37526" inset="0,0,0,0">
              <w:txbxContent>
                <w:p w:rsidR="00E12B14" w:rsidRDefault="00E12B14">
                  <w:pPr>
                    <w:pStyle w:val="OCRStyle3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E12B14" w:rsidRDefault="00E12B14">
                  <w:pPr>
                    <w:pStyle w:val="OCRStyle3"/>
                    <w:ind w:left="22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27" o:spid="_x0000_s1035" type="#_x0000_t202" style="position:absolute;left:0;text-align:left;margin-left:241.45pt;margin-top:294.1pt;width:84.95pt;height:33.85pt;z-index:10;mso-wrap-style:none;mso-position-horizontal-relative:page;mso-position-vertical-relative:page" stroked="f">
            <v:textbox style="mso-next-textbox:#_x0000_s37527" inset="0,0,0,0">
              <w:txbxContent>
                <w:p w:rsidR="00E12B14" w:rsidRDefault="00E12B14">
                  <w:pPr>
                    <w:pStyle w:val="OCRStyle3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12B14" w:rsidRDefault="00E12B14">
                  <w:pPr>
                    <w:pStyle w:val="OCRStyle3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28" o:spid="_x0000_s1036" type="#_x0000_t202" style="position:absolute;left:0;text-align:left;margin-left:356.1pt;margin-top:320.6pt;width:77.6pt;height:29.7pt;z-index:9;mso-wrap-style:none;mso-position-horizontal-relative:page;mso-position-vertical-relative:page" stroked="f">
            <v:textbox style="mso-next-textbox:#_x0000_s37528" inset="0,0,0,0">
              <w:txbxContent>
                <w:p w:rsidR="00E12B14" w:rsidRDefault="00E12B14">
                  <w:pPr>
                    <w:pStyle w:val="OCRStyle3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12B14" w:rsidRDefault="00E12B14">
                  <w:pPr>
                    <w:pStyle w:val="OCRStyle3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529" o:spid="_x0000_s1037" type="#_x0000_t202" style="position:absolute;left:0;text-align:left;margin-left:88.8pt;margin-top:73.9pt;width:462.75pt;height:200.4pt;z-index:8;mso-wrap-style:none;mso-position-horizontal-relative:page;mso-position-vertical-relative:page" stroked="f">
            <v:textbox style="mso-next-textbox:#_x0000_s37529" inset="0,0,0,0">
              <w:txbxContent>
                <w:tbl>
                  <w:tblPr>
                    <w:tblW w:w="49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245"/>
                  </w:tblGrid>
                  <w:tr w:rsidR="00E12B14" w:rsidRPr="00E12B14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בחוק לתיקון פקודת מס הכנסה (מס' 71), התשמ"ז-51986, בסעיף 26(1) -</w:t>
                        </w:r>
                      </w:p>
                      <w:p w:rsid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הרישה יבוא "בסעיף 1";</w:t>
                        </w:r>
                      </w:p>
                      <w:p w:rsid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הרישה של פסקת משנה (א) יבוא "בהגדרת "הפרשי הצמדה</w:t>
                        </w:r>
                      </w:p>
                      <w:p w:rsid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וריבית", במקום הרישה המסתיימת במלים "תוספת עליית המדד" יבוא: 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לתיקון</w:t>
                        </w:r>
                      </w:p>
                      <w:p w:rsid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מט הכנסה</w:t>
                        </w:r>
                      </w:p>
                      <w:p w:rsidR="00E12B14" w:rsidRP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71)</w:t>
                        </w:r>
                      </w:p>
                    </w:tc>
                  </w:tr>
                  <w:tr w:rsidR="00E12B14" w:rsidRPr="00E12B14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תחולתם של סעיפים 2, 3 ו-8 החל בשנת המס 1987.</w:t>
                        </w:r>
                      </w:p>
                      <w:p w:rsid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תחילתם של סעיפים 4, 5, 6 ו-9 ביום ב' בניסן התשמ"ז (1 באפריל 1987).</w:t>
                        </w:r>
                      </w:p>
                      <w:p w:rsidR="00E12B14" w:rsidRP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7 ביום כ"ז באלול התשמ"ו (1 באוקטובר 1986).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E12B14" w:rsidRP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ותחילה</w:t>
                        </w:r>
                      </w:p>
                    </w:tc>
                  </w:tr>
                  <w:tr w:rsidR="00E12B14" w:rsidRPr="00E12B14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לגבי הכנסה מדמי שכירות שנתקבלה בשנת המס 1987 לפני יום פרסומו של</w:t>
                        </w:r>
                      </w:p>
                      <w:p w:rsid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יקראו את סעיף 122 (ב) (2) לפקודה, שהוסף בחוק זה, כאילי הזמן לתשלום</w:t>
                        </w:r>
                      </w:p>
                      <w:p w:rsidR="00E12B14" w:rsidRP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הקבוע בו הוא תוך 60 ימים מיום פרסומו של חוק זה.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E12B14" w:rsidRP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E12B14" w:rsidRPr="00E12B14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E12B14" w:rsidRP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חוק זה יפורסם ברשומות תוך שלושים ימים מיום קבלתו בכנסת.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E12B14" w:rsidRPr="00E12B14" w:rsidRDefault="00E12B1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מרמים</w:t>
                        </w:r>
                      </w:p>
                    </w:tc>
                  </w:tr>
                </w:tbl>
                <w:p w:rsidR="00E12B14" w:rsidRDefault="00E12B1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E62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B2F195D-CCCA-4CE2-9E31-5627F9BE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E628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214B6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12B1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2008-04-07T02:50:00Z</dcterms:created>
  <dcterms:modified xsi:type="dcterms:W3CDTF">2008-04-07T02:51:00Z</dcterms:modified>
</cp:coreProperties>
</file>