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1C81" w:rsidRDefault="00ED1C81">
      <w:pPr>
        <w:rPr>
          <w:rtl/>
        </w:rPr>
      </w:pPr>
    </w:p>
    <w:p w:rsidR="00ED1C8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603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7603" inset="0,0,0,0">
              <w:txbxContent>
                <w:p w:rsidR="00ED1C81" w:rsidRDefault="00ED1C81">
                  <w:r>
                    <w:rPr>
                      <w:rtl/>
                    </w:rPr>
                    <w:t>104                                         ספר החוקים 1309                     י' באדר התש"נ 07.03.1990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04" o:spid="_x0000_s1026" type="#_x0000_t202" style="position:absolute;left:0;text-align:left;margin-left:76.15pt;margin-top:419.45pt;width:396pt;height:47.3pt;z-index:5;mso-wrap-style:none;mso-position-horizontal-relative:page;mso-position-vertical-relative:page" stroked="f">
            <v:textbox style="mso-next-textbox:#_x0000_s37604" inset="0,0,0,0">
              <w:txbxContent>
                <w:p w:rsidR="00ED1C81" w:rsidRDefault="00ED1C81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א' באדר התש"ן (26 בפברלאר 1990); הצעת החוק ודברי הסבר פורסמו כהצעות חוק 1884, מיום</w:t>
                  </w:r>
                </w:p>
                <w:p w:rsidR="00ED1C81" w:rsidRDefault="00ED1C81">
                  <w:pPr>
                    <w:pStyle w:val="OCRStyle1"/>
                    <w:ind w:left="508"/>
                    <w:rPr>
                      <w:rtl/>
                    </w:rPr>
                  </w:pPr>
                  <w:r>
                    <w:rPr>
                      <w:rtl/>
                    </w:rPr>
                    <w:t>ה' בתמוז התשמ"ח (20 ביוני 1988), עמ' 195</w:t>
                  </w:r>
                </w:p>
                <w:p w:rsidR="00ED1C81" w:rsidRPr="00ED1C81" w:rsidRDefault="00ED1C81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1 ס"ח התשל"ג, עמ' 52. התשמ"ב, עמ' 84: התשמ"ט, עמ' 73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05" o:spid="_x0000_s1027" type="#_x0000_t202" style="position:absolute;left:0;text-align:left;margin-left:97.55pt;margin-top:338.45pt;width:112.05pt;height:32.65pt;z-index:4;mso-wrap-style:none;mso-position-horizontal-relative:page;mso-position-vertical-relative:page" stroked="f">
            <v:textbox style="mso-next-textbox:#_x0000_s37605" inset="0,0,0,0">
              <w:txbxContent>
                <w:p w:rsidR="00ED1C81" w:rsidRDefault="00ED1C81">
                  <w:pPr>
                    <w:pStyle w:val="OCRStyle1"/>
                    <w:ind w:left="5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ED1C81" w:rsidRDefault="00ED1C81">
                  <w:pPr>
                    <w:pStyle w:val="OCRStyle1"/>
                    <w:ind w:left="56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06" o:spid="_x0000_s1028" type="#_x0000_t202" style="position:absolute;left:0;text-align:left;margin-left:327.4pt;margin-top:355.7pt;width:105.15pt;height:28.3pt;z-index:3;mso-wrap-style:none;mso-position-horizontal-relative:page;mso-position-vertical-relative:page" stroked="f">
            <v:textbox style="mso-next-textbox:#_x0000_s37606" inset="0,0,0,0">
              <w:txbxContent>
                <w:p w:rsidR="00ED1C81" w:rsidRDefault="00ED1C81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ED1C81" w:rsidRDefault="00ED1C81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607" o:spid="_x0000_s1029" type="#_x0000_t202" style="position:absolute;left:0;text-align:left;margin-left:80.5pt;margin-top:101.65pt;width:469.85pt;height:229.9pt;z-index:2;mso-wrap-style:none;mso-position-horizontal-relative:page;mso-position-vertical-relative:page" stroked="f">
            <v:textbox style="mso-next-textbox:#_x0000_s37607" inset="0,0,0,0">
              <w:txbxContent>
                <w:tbl>
                  <w:tblPr>
                    <w:tblW w:w="501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8"/>
                    <w:gridCol w:w="1534"/>
                  </w:tblGrid>
                  <w:tr w:rsidR="00ED1C81" w:rsidRPr="00ED1C81">
                    <w:trPr>
                      <w:jc w:val="right"/>
                    </w:trPr>
                    <w:tc>
                      <w:tcPr>
                        <w:tcW w:w="4102" w:type="pct"/>
                      </w:tcPr>
                      <w:p w:rsidR="00ED1C81" w:rsidRDefault="00ED1C81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מימון מפלגות, התשל"ג-1973 1, האמור בסעיף 8 יסומן (א) ואחריו יבוא: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לא תקבל סיעה, במישרין או בעקיפין, כל תרומה שלא מתאגיד כאמור כסעיף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בסכום או בסכומים העולים על 20,000 שקלים חדשים לשנה מאת אדם וכני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ביתו הסמוכים על שולחנו.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לענין שנה שמתקיימות בה בחירות לכנסת יבוא סכום 40,000 שקלים חדשים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הסכום האמור בסעיף קטן (ב).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ועדת הכספים של הכנסת רשאית, לפני תחילת כל שנה, לשנות את הסכומים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האמורים בסעיפים קטנים (ב) ו-(ג) בהתאם לשיעור השינוי כמדד המחירים לצרכן.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מצא מבקר המדינה כי סיעה קיבלה תרומה בניגוד לאמור בסעיף זה, יורה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מבקר המדינה לסיעה להעכיר לאוצר המדינה, במועד שיקבע, סכום ששוויו פי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שניים מסכום התרומה: לא היתה כל יתרת זכות בחשבונותיה הבנקאיים של הסיעה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העברת הסכום לאוצר המדינה, יודיע מבקר המדינה על כך ליושב ראש</w:t>
                        </w:r>
                      </w:p>
                      <w:p w:rsid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ויושב ראש הכנסת ישלול מהסיעה סכום הזהה לפי שניים מסכום התרומה</w:t>
                        </w:r>
                      </w:p>
                      <w:p w:rsidR="00ED1C81" w:rsidRP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ויחזיר את הסכום לאוצר המדינה."</w:t>
                        </w:r>
                      </w:p>
                    </w:tc>
                    <w:tc>
                      <w:tcPr>
                        <w:tcW w:w="898" w:type="pct"/>
                      </w:tcPr>
                      <w:p w:rsidR="00ED1C81" w:rsidRPr="00ED1C81" w:rsidRDefault="00ED1C8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</w:tr>
                </w:tbl>
                <w:p w:rsidR="00ED1C81" w:rsidRDefault="00ED1C8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608" o:spid="_x0000_s1030" type="#_x0000_t202" style="position:absolute;left:0;text-align:left;margin-left:141.5pt;margin-top:78.5pt;width:265.1pt;height:17.25pt;z-index:1;mso-wrap-style:none;mso-position-horizontal-relative:page;mso-position-vertical-relative:page" stroked="f">
            <v:textbox style="mso-next-textbox:#_x0000_s37608" inset="0,0,0,0">
              <w:txbxContent>
                <w:p w:rsidR="00ED1C81" w:rsidRPr="00ED1C81" w:rsidRDefault="00ED1C81">
                  <w:pPr>
                    <w:pStyle w:val="OCRStyle1"/>
                    <w:ind w:left="16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מימון מפלגות (תיקון מס' 10), התש"ן-1990*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D1C8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83D1D2-F548-47DE-B4A2-F88200718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1C81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2008-04-07T03:37:00Z</dcterms:created>
  <dcterms:modified xsi:type="dcterms:W3CDTF">2008-04-07T03:37:00Z</dcterms:modified>
</cp:coreProperties>
</file>