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0ECC" w:rsidRDefault="00070ECC">
      <w:pPr>
        <w:rPr>
          <w:rtl/>
        </w:rPr>
      </w:pPr>
    </w:p>
    <w:p w:rsidR="00070EC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620" inset="0,0,0,0">
              <w:txbxContent>
                <w:p w:rsidR="00070ECC" w:rsidRDefault="00070ECC">
                  <w:r>
                    <w:rPr>
                      <w:rtl/>
                    </w:rPr>
                    <w:t>54                                          ספר החוקים 1244                   ז' בניסן התשמ"ח 25.03.1988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21" o:spid="_x0000_s1026" type="#_x0000_t202" style="position:absolute;left:0;text-align:left;margin-left:93.6pt;margin-top:559.45pt;width:392.85pt;height:57.2pt;z-index:6;mso-wrap-style:none;mso-position-horizontal-relative:page;mso-position-vertical-relative:page" stroked="f">
            <v:textbox style="mso-next-textbox:#_x0000_s37621" inset="0,0,0,0">
              <w:txbxContent>
                <w:tbl>
                  <w:tblPr>
                    <w:tblW w:w="41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</w:tblGrid>
                  <w:tr w:rsidR="00070ECC" w:rsidRPr="00070E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 בכנסת כיוס כ"ז באדר התשמ"ח (16 במרס 1988)1 הצעת החוק ודברי הסבר פורסמו בה"ח 1872, התשמ''ח,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132.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התשכ"ט, עמ' 259: התשמ"ח, עמ' 6.</w:t>
                        </w:r>
                      </w:p>
                      <w:p w:rsidR="00070ECC" w:rsidRP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.307</w:t>
                        </w: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2" o:spid="_x0000_s1027" type="#_x0000_t202" style="position:absolute;left:0;text-align:left;margin-left:100.95pt;margin-top:453.55pt;width:106.7pt;height:45.15pt;z-index:5;mso-wrap-style:none;mso-position-horizontal-relative:page;mso-position-vertical-relative:page" stroked="f">
            <v:textbox style="mso-next-textbox:#_x0000_s37622" inset="0,0,0,0">
              <w:txbxContent>
                <w:tbl>
                  <w:tblPr>
                    <w:tblW w:w="11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0"/>
                  </w:tblGrid>
                  <w:tr w:rsidR="00070E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3" o:spid="_x0000_s1028" type="#_x0000_t202" style="position:absolute;left:0;text-align:left;margin-left:239.9pt;margin-top:457.5pt;width:91.3pt;height:46.15pt;z-index:4;mso-wrap-style:none;mso-position-horizontal-relative:page;mso-position-vertical-relative:page" stroked="f">
            <v:textbox style="mso-next-textbox:#_x0000_s37623" inset="0,0,0,0">
              <w:txbxContent>
                <w:tbl>
                  <w:tblPr>
                    <w:tblW w:w="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60"/>
                  </w:tblGrid>
                  <w:tr w:rsidR="00070E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4" o:spid="_x0000_s1029" type="#_x0000_t202" style="position:absolute;left:0;text-align:left;margin-left:377.35pt;margin-top:485.8pt;width:102.55pt;height:36.45pt;z-index:3;mso-wrap-style:none;mso-position-horizontal-relative:page;mso-position-vertical-relative:page" stroked="f">
            <v:textbox style="mso-next-textbox:#_x0000_s37624" inset="0,0,0,0">
              <w:txbxContent>
                <w:tbl>
                  <w:tblPr>
                    <w:tblW w:w="10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5"/>
                  </w:tblGrid>
                  <w:tr w:rsidR="00070E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5" o:spid="_x0000_s1030" type="#_x0000_t202" style="position:absolute;left:0;text-align:left;margin-left:79.15pt;margin-top:110pt;width:472.8pt;height:333.85pt;z-index:2;mso-wrap-style:none;mso-position-horizontal-relative:page;mso-position-vertical-relative:page" stroked="f">
            <v:textbox style="mso-next-textbox:#_x0000_s37625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91"/>
                    <w:gridCol w:w="1119"/>
                    <w:gridCol w:w="1386"/>
                  </w:tblGrid>
                  <w:tr w:rsidR="00070ECC" w:rsidRPr="00070ECC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070ECC" w:rsidRP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כחוק המקרקעין, התשכ"ט- 1969 1, אחרי סעיף 59ב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70ECC" w:rsidRP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59ג</w:t>
                        </w:r>
                      </w:p>
                    </w:tc>
                  </w:tr>
                  <w:tr w:rsidR="00070ECC">
                    <w:trPr>
                      <w:jc w:val="right"/>
                    </w:trPr>
                    <w:tc>
                      <w:tcPr>
                        <w:tcW w:w="3543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59ג. (א) בעל דירה שהוא או בן משפחתו הגר עמו הוא נכה, רשאי, בכפוף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(ג), להתקין בחדר המדרגות שהוא רכוש משותף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מעליון לנכים (להלן - מעליון) ובלבד שנתקיימו כל אלה: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קיבל היתר להתקנה לפי חוק התכנון והבניה, התשכ"ה-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21965, ומילא אחרי תנאי ההיתר: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מהנדס הועדה המקומית לתכנון ולבניה אישר בתעודה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בחתימתו, כי התקנת המעליון אינה מונעת מבעלי הדירות האחרים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בחדר המדרגות שימוש סביר;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התקנת המעליון תיעשה בדרך שתצמצם ככל האפשר את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הפגיעה בדיירים האחרים ובחזות הבית.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"נכה", לענין סעיף זה - מי שיש לו מחלה, ליקוי גופני או מוגבלות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המשפיעים באופן משמעותי על יכולתו להגיע לדירת מגוריו.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היתר כאמור בסעיף קטן (א), אלא לאחר שניתנה הסכמת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בעלי הדירות האחרים להתקין את המעליון; ובלבד שאם מצא המפקח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דירה אחרת התנגד מטעמים בלתי סבירים או התנה את הסכמתו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בלתי סבירים והחליט להרשות את התקנת המעליון, תבוא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כמקום הסכמתו של בעל אותה דירה.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דירה שהתקין מעליון בבית משותף, ישא בכל ההוצאות של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המעליון, ובהוצאות השוטפות של החזקתו התקינה, וכן בהוצאות</w:t>
                        </w:r>
                      </w:p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החזרת המצב לקדמותו, לאחר, שהנכה הפסיק לגור בדירה."</w:t>
                        </w:r>
                      </w:p>
                    </w:tc>
                    <w:tc>
                      <w:tcPr>
                        <w:tcW w:w="651" w:type="pct"/>
                      </w:tcPr>
                      <w:p w:rsidR="00070ECC" w:rsidRP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 מעליון</w:t>
                        </w:r>
                      </w:p>
                    </w:tc>
                    <w:tc>
                      <w:tcPr>
                        <w:tcW w:w="806" w:type="pct"/>
                      </w:tcPr>
                      <w:p w:rsidR="00070ECC" w:rsidRDefault="00070EC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26" o:spid="_x0000_s1031" type="#_x0000_t202" style="position:absolute;left:0;text-align:left;margin-left:139.75pt;margin-top:72.75pt;width:289.3pt;height:29.1pt;z-index:1;mso-wrap-style:none;mso-position-horizontal-relative:page;mso-position-vertical-relative:page" stroked="f">
            <v:textbox style="mso-next-textbox:#_x0000_s37626" inset="0,0,0,0">
              <w:txbxContent>
                <w:tbl>
                  <w:tblPr>
                    <w:tblW w:w="30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60"/>
                  </w:tblGrid>
                  <w:tr w:rsidR="00070ECC" w:rsidRPr="00070ECC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070ECC" w:rsidRPr="00070ECC" w:rsidRDefault="00070EC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המקרקעין (תיקון מס' 11), התשמ"ח-1988*</w:t>
                        </w:r>
                      </w:p>
                    </w:tc>
                  </w:tr>
                </w:tbl>
                <w:p w:rsidR="00070ECC" w:rsidRDefault="00070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0EC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E9304E-45AF-4A10-8EEA-2F7A1315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0E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2008-04-07T02:58:00Z</dcterms:created>
  <dcterms:modified xsi:type="dcterms:W3CDTF">2008-04-07T02:58:00Z</dcterms:modified>
</cp:coreProperties>
</file>