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3C39" w:rsidRDefault="00963C39">
      <w:pPr>
        <w:rPr>
          <w:rtl/>
        </w:rPr>
      </w:pPr>
    </w:p>
    <w:p w:rsidR="00963C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776" inset="0,0,0,0">
              <w:txbxContent>
                <w:p w:rsidR="00963C39" w:rsidRDefault="00963C39">
                  <w:r>
                    <w:rPr>
                      <w:rtl/>
                    </w:rPr>
                    <w:t>36                                          ספר החוקים 1239                   י"ב באדר התשמ"ח 01.03.1988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77" o:spid="_x0000_s1026" type="#_x0000_t202" style="position:absolute;left:0;text-align:left;margin-left:90.8pt;margin-top:648.3pt;width:394.4pt;height:53.45pt;z-index:6;mso-wrap-style:none;mso-position-horizontal-relative:page;mso-position-vertical-relative:page" stroked="f">
            <v:textbox style="mso-next-textbox:#_x0000_s37777" inset="0,0,0,0">
              <w:txbxContent>
                <w:tbl>
                  <w:tblPr>
                    <w:tblW w:w="42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</w:tblGrid>
                  <w:tr w:rsidR="00963C39" w:rsidRPr="00963C3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ד' באדר התשמ''ח (22 בפברואר 1988); הצעת החוק ודברי הסבר פורסמו בה"ח 1866,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התשמ"ח, עמ' 111.</w:t>
                        </w:r>
                      </w:p>
                      <w:p w:rsidR="00963C39" w:rsidRP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התש"ם, עמ' 46.</w:t>
                        </w:r>
                      </w:p>
                    </w:tc>
                  </w:tr>
                </w:tbl>
                <w:p w:rsidR="00963C39" w:rsidRDefault="00963C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78" o:spid="_x0000_s1027" type="#_x0000_t202" style="position:absolute;left:0;text-align:left;margin-left:109.6pt;margin-top:498.05pt;width:102.15pt;height:49.5pt;z-index:5;mso-wrap-style:none;mso-position-horizontal-relative:page;mso-position-vertical-relative:page" stroked="f">
            <v:textbox style="mso-next-textbox:#_x0000_s37778" inset="0,0,0,0">
              <w:txbxContent>
                <w:tbl>
                  <w:tblPr>
                    <w:tblW w:w="10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58"/>
                  </w:tblGrid>
                  <w:tr w:rsidR="00963C3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963C39" w:rsidRDefault="00963C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79" o:spid="_x0000_s1028" type="#_x0000_t202" style="position:absolute;left:0;text-align:left;margin-left:233.75pt;margin-top:499.8pt;width:122.55pt;height:43.75pt;z-index:4;mso-wrap-style:none;mso-position-horizontal-relative:page;mso-position-vertical-relative:page" stroked="f">
            <v:textbox style="mso-next-textbox:#_x0000_s37779" inset="0,0,0,0">
              <w:txbxContent>
                <w:tbl>
                  <w:tblPr>
                    <w:tblW w:w="13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28"/>
                  </w:tblGrid>
                  <w:tr w:rsidR="00963C3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963C39" w:rsidRDefault="00963C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80" o:spid="_x0000_s1029" type="#_x0000_t202" style="position:absolute;left:0;text-align:left;margin-left:371.55pt;margin-top:531.3pt;width:100pt;height:39pt;z-index:3;mso-wrap-style:none;mso-position-horizontal-relative:page;mso-position-vertical-relative:page" stroked="f">
            <v:textbox style="mso-next-textbox:#_x0000_s37780" inset="0,0,0,0">
              <w:txbxContent>
                <w:tbl>
                  <w:tblPr>
                    <w:tblW w:w="10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9"/>
                  </w:tblGrid>
                  <w:tr w:rsidR="00963C3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 ר צ ו ג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63C39" w:rsidRDefault="00963C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81" o:spid="_x0000_s1030" type="#_x0000_t202" style="position:absolute;left:0;text-align:left;margin-left:83.65pt;margin-top:120.85pt;width:477pt;height:365.1pt;z-index:2;mso-wrap-style:none;mso-position-horizontal-relative:page;mso-position-vertical-relative:page" stroked="f">
            <v:textbox style="mso-next-textbox:#_x0000_s37781" inset="0,0,0,0">
              <w:txbxContent>
                <w:tbl>
                  <w:tblPr>
                    <w:tblW w:w="5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9"/>
                    <w:gridCol w:w="1372"/>
                  </w:tblGrid>
                  <w:tr w:rsidR="00963C39" w:rsidRPr="00963C39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לא תגבה רשות מקומית בשל נכס ארנונה כללית לשבת הכספים 1988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שיש בו העלאה מעל סכום הארנונה שהגיע כדין בשל אותו נכס בשנת הכספים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41987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לשנת הכספים 1988 לא תשנה רשות מקומית הנחות כלליות מארנונה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תשלומה, לרבות התוצאות של אי-תשלום במועד, לעומת אלה שנקבעו כדין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1987, אלא לטובת החייבים בארנונה; לענין זה לא יובאו בחשבון הנחות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בשל תשלום לפני כ"ג בשבט התשמ"ז (22 בפברואר 1987).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ושר האוצר, או מי שהם הסמיכו לכך, רשאים להתיר לרשות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העלאת ארנונה, או שינוי הנחה או תנאי תשלום או תוצאות של אי-תשלום</w:t>
                        </w:r>
                      </w:p>
                      <w:p w:rsidR="00963C39" w:rsidRP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שלא כמותר לפי סעיף קטן (ב).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ארנונה</w:t>
                        </w:r>
                      </w:p>
                      <w:p w:rsidR="00963C39" w:rsidRP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</w:t>
                        </w:r>
                      </w:p>
                    </w:tc>
                  </w:tr>
                  <w:tr w:rsidR="00963C39" w:rsidRPr="00963C39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תחילתו של חוק זה ביום קבלתו בכנסת (להלן - יום התחילה).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אשר לפני יום התחילה גבתה ארנונה, גולה או חלקה, לפי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העולה על המותר לה לפי סעיף 1, יחילו על תשלומי היתר ההודאות לענין זה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שבחוק הרשויות המקומיות (ריבית והפרשי הצמדה על תשלומי יחובה), התש"ם-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1980 1.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רשות מקומית אשר לפני יום התחילה גבתה ארנונה, כולה או חלקה,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בהנחה או בתנאי תשלום שלא כמותר לפי סעיף 1, יקבע שר הפנים כללים לחישוב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שיראוהו כתשלום יתר ולקביעת יום שילומו, ולפי זה יחולו ההוראות שבחוק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(ב).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סעיפים קטנים (ב) ו-(ג) יחולו בתום שלושה חדשים מיום התחילה;</w:t>
                        </w:r>
                      </w:p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הוראות סעיף קטן זה באות לגרוע מהוראות החוק האמור בסעיף קטן (ב) או</w:t>
                        </w:r>
                      </w:p>
                      <w:p w:rsidR="00963C39" w:rsidRP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 שר הפנים לפי סעיף קטן (ג).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963C39" w:rsidRPr="00963C39" w:rsidRDefault="00963C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963C39" w:rsidRDefault="00963C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82" o:spid="_x0000_s1031" type="#_x0000_t202" style="position:absolute;left:0;text-align:left;margin-left:120.85pt;margin-top:67.95pt;width:359.55pt;height:44.75pt;z-index:1;mso-wrap-style:none;mso-position-horizontal-relative:page;mso-position-vertical-relative:page" stroked="f">
            <v:textbox style="mso-next-textbox:#_x0000_s37782" inset="0,0,0,0">
              <w:txbxContent>
                <w:tbl>
                  <w:tblPr>
                    <w:tblW w:w="38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39"/>
                  </w:tblGrid>
                  <w:tr w:rsidR="00963C39" w:rsidRPr="00963C3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C39" w:rsidRDefault="00963C3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הארנונה הכללית (סייג להעלאה בשנת הכספים 1988),</w:t>
                        </w:r>
                      </w:p>
                      <w:p w:rsidR="00963C39" w:rsidRPr="00963C39" w:rsidRDefault="00963C3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התשמ"ח-1988*</w:t>
                        </w:r>
                      </w:p>
                    </w:tc>
                  </w:tr>
                </w:tbl>
                <w:p w:rsidR="00963C39" w:rsidRDefault="00963C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3C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E2961F-AFC2-4B36-8F9A-9CE8AF95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3C3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2008-04-07T02:56:00Z</dcterms:created>
  <dcterms:modified xsi:type="dcterms:W3CDTF">2008-04-07T02:56:00Z</dcterms:modified>
</cp:coreProperties>
</file>