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7625" w:rsidRDefault="00427625">
      <w:pPr>
        <w:rPr>
          <w:rtl/>
        </w:rPr>
      </w:pPr>
    </w:p>
    <w:p w:rsidR="004276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11" inset="0,0,0,0">
              <w:txbxContent>
                <w:p w:rsidR="00A86FE2" w:rsidRDefault="00A86FE2">
                  <w:r>
                    <w:rPr>
                      <w:rtl/>
                    </w:rPr>
                    <w:t>58                                          ספר החוקים 1245                  י"א בניסן התשמ"ח 29.03.1988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2" o:spid="_x0000_s1026" type="#_x0000_t202" style="position:absolute;left:0;text-align:left;margin-left:108.75pt;margin-top:680.4pt;width:451.45pt;height:44.15pt;z-index:3;mso-wrap-style:none;mso-position-horizontal-relative:page;mso-position-vertical-relative:page" stroked="f">
            <v:textbox style="mso-next-textbox:#_x0000_s1512" inset="0,0,0,0">
              <w:txbxContent>
                <w:tbl>
                  <w:tblPr>
                    <w:tblW w:w="48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208"/>
                  </w:tblGrid>
                  <w:tr w:rsidR="00A86FE2" w:rsidRPr="0042762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ה' בניסן התשמ''ח (23 במרס 1988); הצעת החוק ודברי הסבר פורסמו בה"ח 1866, התשמ"ח, עמ' 108.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התשמ''ה, עמ' 60, עמ' 202; ח"ת התשמ"ו, עמ' 10; ה"ת התשמ''ז, עמ' 260.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התשי"ט, עמ' .220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3" o:spid="_x0000_s1027" type="#_x0000_t202" style="position:absolute;left:0;text-align:left;margin-left:95.9pt;margin-top:109.8pt;width:466.7pt;height:567.45pt;z-index:2;mso-wrap-style:none;mso-position-horizontal-relative:page;mso-position-vertical-relative:page" stroked="f">
            <v:textbox style="mso-next-textbox:#_x0000_s1513" inset="0,0,0,0">
              <w:txbxContent>
                <w:tbl>
                  <w:tblPr>
                    <w:tblW w:w="49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4"/>
                    <w:gridCol w:w="1220"/>
                  </w:tblGrid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1 לחוק יסודות התקציב, התשמ"ה-1985 1 (להלן - החוק העיקרי), אחרי הגדרת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"הועדה" יבוא: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""הטבות מסים" - פטורים, הקלות או הנחות ממסים, אגרות ותשלומי חובה אחרים, המשתלמים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תיקיו סעי" 1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במקום סעיף קטן (ב) יבוא: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לחוק יצורפו -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תחזית התקבולים והמילוות;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תחזית של סכומים שלא ייגבו בשל הטבות מסים."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6(ג) לחוק העיקרי, אחרי "חוק ערבויות מסעם המדינה, התשי"ח-1958" יבוא "או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הערבויות לסחר חוץ, התשי"ט-1959 2".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8 לחוק העיקרי -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בסוסו יבוא: "וזאת בתנאי שהסכום המוצא בסעיף תקציב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שבתקציב המפעלים העסקיים לא יעלה על סכום התקבולים שיתקבל למעשה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סעיף תקציב לאותה שנת כספים":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בסעיף קטן (ד) יסומן (ה), ולפניו יבוא: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תחזית התקבולים לכיסוי תקציב המפעלים העסקיים בשנת כספים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פלונית תהיה כמצויין כחוק התקציב השנתי.":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אחרי סעיף קטן (ה) יבוא: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לענין תקציב המפעלים העסקיים, "תקבול" - לרבות ערך השירותים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שניתנו או הנכסים שסופקו בשנת כספים פלונית."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כסעיף 10(ז) לחוק העיקרי, אחרי "ו-43" יבוא "ואת הסכום הנקוב בהגדרת "דרך מימון"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32".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11 לחוק העיקרי, בסעיף קטן (ג20), במקום "תחזית ההכנסות" יבוא "תחזית .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התקבולים", והטיפה המתחילה במלים "לענין זה" - תימחק.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A86FE2" w:rsidRPr="00427625">
                    <w:trPr>
                      <w:jc w:val="right"/>
                    </w:trPr>
                    <w:tc>
                      <w:tcPr>
                        <w:tcW w:w="4281" w:type="pct"/>
                      </w:tcPr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12 לחוק העיקרי, בסופו יבוא: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על פי הצעת השר הנוגע בדבר או ממונה אחר על סעיף תקציב, רשאי שר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האוצר, בהודעה לועדה, לקבוע את המטרות אשר להן יוצאו הסכומים וימולאו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המשרות בתכנית שנקבע לגביה בחוק התקציב השנתי לשנת כספים פלונית שהיא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תשמש כרזרבה או כעתודה, ובלבד שהוא לא יגדיל בדרך זו תכנית בסכום העולה על</w:t>
                        </w:r>
                      </w:p>
                      <w:p w:rsidR="00A86FE2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480,000 שקלים חדשים ועל 15% מהתכנית או במספר משרות העולה על 25 ועל</w:t>
                        </w:r>
                      </w:p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25% ממספר המשרות של התכנית, אלא באישורה המוקדם של הועדה."</w:t>
                        </w:r>
                      </w:p>
                    </w:tc>
                    <w:tc>
                      <w:tcPr>
                        <w:tcW w:w="719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14" o:spid="_x0000_s1028" type="#_x0000_t202" style="position:absolute;left:0;text-align:left;margin-left:152.9pt;margin-top:80.1pt;width:291.05pt;height:25.55pt;z-index:1;mso-wrap-style:none;mso-position-horizontal-relative:page;mso-position-vertical-relative:page" stroked="f">
            <v:textbox style="mso-next-textbox:#_x0000_s1514" inset="0,0,0,0">
              <w:txbxContent>
                <w:tbl>
                  <w:tblPr>
                    <w:tblW w:w="31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93"/>
                  </w:tblGrid>
                  <w:tr w:rsidR="00A86FE2" w:rsidRPr="0042762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86FE2" w:rsidRPr="00427625" w:rsidRDefault="00A86FE2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יסודות התקציב (תיקון מס' 4), התשמ"ח-1988*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6464A8" w:rsidRDefault="006464A8">
      <w:pPr>
        <w:rPr>
          <w:rtl/>
        </w:rPr>
      </w:pPr>
      <w:r>
        <w:rPr>
          <w:rtl/>
        </w:rPr>
        <w:br w:type="page"/>
      </w:r>
    </w:p>
    <w:p w:rsidR="006464A8" w:rsidRDefault="00000000">
      <w:pPr>
        <w:rPr>
          <w:rtl/>
        </w:rPr>
      </w:pPr>
      <w:r>
        <w:pict>
          <v:shape id="_x0000_s1515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515" inset="0,0,0,0">
              <w:txbxContent>
                <w:p w:rsidR="00A86FE2" w:rsidRDefault="00A86FE2">
                  <w:r>
                    <w:rPr>
                      <w:rtl/>
                    </w:rPr>
                    <w:t>59                                          ספר החוקים 1245                  י"א בניסן התשמ"ח 29.03.1988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6" o:spid="_x0000_s1030" type="#_x0000_t202" style="position:absolute;left:0;text-align:left;margin-left:100.05pt;margin-top:70.35pt;width:458.75pt;height:622.9pt;z-index:5;mso-wrap-style:none;mso-position-horizontal-relative:page;mso-position-vertical-relative:page" stroked="f">
            <v:textbox style="mso-next-textbox:#_x0000_s1516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43"/>
                    <w:gridCol w:w="5947"/>
                    <w:gridCol w:w="1051"/>
                  </w:tblGrid>
                  <w:tr w:rsidR="00A86FE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17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17 לחוק העיקרי -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סעיף קטן (ב) - בסל, והסימון (א) - יימחק;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המלים "כשנושא ההתחייבות עולה על 20,000,000 שקלים" - יימחקו.</w:t>
                        </w:r>
                      </w:p>
                    </w:tc>
                  </w:tr>
                  <w:tr w:rsidR="00A86FE2" w:rsidRPr="006464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20(ב) לחוק העיקרי, בפסקה (2), אחרי "בסכום" יבוא "שיקבעו שר הבטחון ושר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ושלא יעלה על סכום" ובמקום "לסכום האמור" יבוא "לסכום אשר נחסך בהוצאותיו בשל</w:t>
                        </w:r>
                      </w:p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ההקטנה בפועל של ימי מילואים".</w:t>
                        </w:r>
                      </w:p>
                    </w:tc>
                  </w:tr>
                  <w:tr w:rsidR="00A86FE2" w:rsidRPr="006464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21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21 לחוק העיקרי, בהגדרת "תאגיד", בפסקה (2), אחרי "חברה מוגבלת בערבות"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"או הקדש", במקום "לה חבר" יבוא "להם דירקטור או נאמן, לפי הענין" ובמקום "עליה"</w:t>
                        </w:r>
                      </w:p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"עליהם".</w:t>
                        </w:r>
                      </w:p>
                    </w:tc>
                  </w:tr>
                  <w:tr w:rsidR="00A86FE2" w:rsidRPr="006464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29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בסעיף 29 לחוק העיקרי, אחרי "גוף מתוקצב" יבוא "או גוף נתמך כהגדרתו בסעיף 32".</w:t>
                        </w:r>
                      </w:p>
                    </w:tc>
                  </w:tr>
                  <w:tr w:rsidR="00A86FE2" w:rsidRPr="006464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31א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אחרי סעיף 31 לחוק העיקרי יבוא:</w:t>
                        </w:r>
                      </w:p>
                    </w:tc>
                  </w:tr>
                  <w:tr w:rsidR="00A86FE2" w:rsidRPr="006464A8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565" w:type="pct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31א. (א) בסעיף זה, "נותן שירות לציבור" - תאגיד, חברה ממשלתית או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 אחר שהממשלה משתתפת בתקציבו במישרין או בעקיפין, המרכז יותר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ממחצית אספקת טובין או שירותים בכל המדינה או כאזור מסויים, ואשר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קבעה לגביו בהודעה ברשומות כי הינו נותן שירות לציבור לענין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זה.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נותן שירות לציבור יערוך אחת לשנה דין וחשבון של עלות הפקת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 או מתן שירות שהוא מספק (להלן - דו"ח עלות) ויגישו לשר האוצר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ולשר הממונה על תחום הפעולה של אותו נותן שירות.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האוצר, באישור הממשלה, רשאי לקבוע בתקנות את הפרטים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שייכללו בדו"ח עלות, את דרכי עריכתו, את התקופה אשר לה ייערך ואת מועד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הגשתו.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שר האוצר, באישור הממשלה, רשאי לקבוע הוראות בדבר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הנתונים הכספיים והחשבונאיים שלפיהם ייערך דו"ח עלות: ההוראות יכול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שיהיו כלליות, לסוג של נותני שירות לציבור או לנותן שירות לציבור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מסויים."</w:t>
                        </w:r>
                      </w:p>
                    </w:tc>
                    <w:tc>
                      <w:tcPr>
                        <w:tcW w:w="630" w:type="pct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עלויות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נותן</w:t>
                        </w:r>
                      </w:p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לציבור</w:t>
                        </w:r>
                      </w:p>
                    </w:tc>
                  </w:tr>
                  <w:tr w:rsidR="00A86FE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Pr="006464A8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32</w:t>
                        </w: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בסעיף 32 לחוק העיקרי, בסופו יבוא:</w:t>
                        </w:r>
                      </w:p>
                    </w:tc>
                  </w:tr>
                  <w:tr w:rsidR="00A86FE2">
                    <w:trPr>
                      <w:jc w:val="right"/>
                    </w:trPr>
                    <w:tc>
                      <w:tcPr>
                        <w:tcW w:w="805" w:type="pct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95" w:type="pct"/>
                        <w:gridSpan w:val="2"/>
                      </w:tcPr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""הפחתה של הכנסות המדינה" - הגדלה של הטבות המסים או הקטנה במישרין של הכנסות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בדרך אחרת;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"דרך מימון" - אחת מאלה: 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הקטנה של סכום ההוצאה בסעיף פלוני אחד או יותר בחוק התקציב השנתי;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הקטנה כאמור שלא נקבעה בחוק תיעשה, על פי בקשת השר הנוגע בדבר, בהודעה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שר האוצר לועדה, ובלבד שלא יופחת בדרך זו מתקציב ההוצאה סכום העולה על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600,000 שקלים חדשים אלא באישורה המוקדם של הועדה;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הטלת מס, אגרה או תשלום חובה אחר, או הגדלת שיעורם, או הגדלת הכנסות</w:t>
                        </w:r>
                      </w:p>
                      <w:p w:rsidR="00A86FE2" w:rsidRDefault="00A86FE2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בדרך אחרת ממקור שאינו מילווה."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86FE2" w:rsidRDefault="00A86FE2">
      <w:pPr>
        <w:rPr>
          <w:rtl/>
        </w:rPr>
      </w:pPr>
      <w:r>
        <w:rPr>
          <w:rtl/>
        </w:rPr>
        <w:br w:type="page"/>
      </w:r>
    </w:p>
    <w:p w:rsidR="00A86FE2" w:rsidRDefault="00000000">
      <w:pPr>
        <w:rPr>
          <w:rtl/>
        </w:rPr>
      </w:pPr>
      <w:r>
        <w:pict>
          <v:shape id="_x0000_s1517" o:spid="_x0000_s1031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517" inset="0,0,0,0">
              <w:txbxContent>
                <w:p w:rsidR="00A86FE2" w:rsidRDefault="00A86FE2">
                  <w:r>
                    <w:rPr>
                      <w:rtl/>
                    </w:rPr>
                    <w:t>60                                          ספר החוקים 1245                  י"א בניסן התשמ"ח 29.03.1988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18" o:spid="_x0000_s1032" type="#_x0000_t202" style="position:absolute;left:0;text-align:left;margin-left:115.8pt;margin-top:301.85pt;width:72.25pt;height:42.75pt;z-index:10;mso-wrap-style:none;mso-position-horizontal-relative:page;mso-position-vertical-relative:page" stroked="f">
            <v:textbox style="mso-next-textbox:#_x0000_s1518" inset="0,0,0,0">
              <w:txbxContent>
                <w:tbl>
                  <w:tblPr>
                    <w:tblW w:w="77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4"/>
                  </w:tblGrid>
                  <w:tr w:rsidR="00A86F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19" o:spid="_x0000_s1033" type="#_x0000_t202" style="position:absolute;left:0;text-align:left;margin-left:266.3pt;margin-top:301.85pt;width:81.2pt;height:45.15pt;z-index:9;mso-wrap-style:none;mso-position-horizontal-relative:page;mso-position-vertical-relative:page" stroked="f">
            <v:textbox style="mso-next-textbox:#_x0000_s1519" inset="0,0,0,0">
              <w:txbxContent>
                <w:tbl>
                  <w:tblPr>
                    <w:tblW w:w="86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76"/>
                  </w:tblGrid>
                  <w:tr w:rsidR="00A86F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20" o:spid="_x0000_s1034" type="#_x0000_t202" style="position:absolute;left:0;text-align:left;margin-left:389.45pt;margin-top:330.15pt;width:95.65pt;height:39.4pt;z-index:8;mso-wrap-style:none;mso-position-horizontal-relative:page;mso-position-vertical-relative:page" stroked="f">
            <v:textbox style="mso-next-textbox:#_x0000_s1520" inset="0,0,0,0">
              <w:txbxContent>
                <w:tbl>
                  <w:tblPr>
                    <w:tblW w:w="10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39"/>
                  </w:tblGrid>
                  <w:tr w:rsidR="00A86FE2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521" o:spid="_x0000_s1035" type="#_x0000_t202" style="position:absolute;left:0;text-align:left;margin-left:85.1pt;margin-top:59.7pt;width:469.25pt;height:231.05pt;z-index:7;mso-wrap-style:none;mso-position-horizontal-relative:page;mso-position-vertical-relative:page" stroked="f">
            <v:textbox style="mso-next-textbox:#_x0000_s1521" inset="0,0,0,0">
              <w:txbxContent>
                <w:tbl>
                  <w:tblPr>
                    <w:tblW w:w="500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34"/>
                    <w:gridCol w:w="1358"/>
                    <w:gridCol w:w="1340"/>
                  </w:tblGrid>
                  <w:tr w:rsidR="00A86FE2" w:rsidRPr="00A86FE2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אחרי סעיף 39 לחוק העיקרי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</w:tc>
                  </w:tr>
                  <w:tr w:rsidR="00A86FE2">
                    <w:trPr>
                      <w:jc w:val="right"/>
                    </w:trPr>
                    <w:tc>
                      <w:tcPr>
                        <w:tcW w:w="3419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הצעת חוק המוגשת לכנסת שבביצועה כרוכה הוצאה או התחייבות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להוצאה מתקציב המדינה, או שבביצועה כרוכה הפחתה של הכנסות המדינה,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תצויין, בנוסח החוק המוצע או בדברי ההסבר לו, דרך המימון להוצאה או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להפחתה."</w:t>
                        </w:r>
                      </w:p>
                    </w:tc>
                    <w:tc>
                      <w:tcPr>
                        <w:tcW w:w="796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"חקיקה הצריכה</w:t>
                        </w:r>
                      </w:p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תקציב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A86FE2" w:rsidRPr="00A86FE2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האמור בסעיף 40 לחוק העיקרי יסומן (א), ואחריו יבוא: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תקנות שבביצוען כרוכה הפחתה של הכנסות המדינה לא יותקנו אלא אם כן</w:t>
                        </w:r>
                      </w:p>
                      <w:p w:rsid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הופעלה במקביל דרך המימון, בסכום האמדן של הפחתת הכנסות המדינה לשנת</w:t>
                        </w:r>
                      </w:p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הפעלתן הראשונה."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</w:tr>
                  <w:tr w:rsidR="00A86FE2" w:rsidRPr="00A86FE2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סעיף 51 לחוק העיקרי - כטל.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51</w:t>
                        </w:r>
                      </w:p>
                    </w:tc>
                  </w:tr>
                  <w:tr w:rsidR="00A86FE2" w:rsidRPr="00A86FE2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חוק זה יפורסם ברשומות תוך שלושים ימים מיום קבלתו.</w:t>
                        </w:r>
                      </w:p>
                    </w:tc>
                    <w:tc>
                      <w:tcPr>
                        <w:tcW w:w="785" w:type="pct"/>
                      </w:tcPr>
                      <w:p w:rsidR="00A86FE2" w:rsidRPr="00A86FE2" w:rsidRDefault="00A86FE2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סיסים</w:t>
                        </w:r>
                      </w:p>
                    </w:tc>
                  </w:tr>
                </w:tbl>
                <w:p w:rsidR="00A86FE2" w:rsidRDefault="00A86FE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276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3E532AC-7034-4FAD-82C3-74316E07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2762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464A8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86FE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2008-04-07T02:58:00Z</dcterms:created>
  <dcterms:modified xsi:type="dcterms:W3CDTF">2008-04-07T02:58:00Z</dcterms:modified>
</cp:coreProperties>
</file>