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E22E6" w:rsidRDefault="00FE22E6">
      <w:pPr>
        <w:rPr>
          <w:rtl/>
        </w:rPr>
      </w:pPr>
    </w:p>
    <w:p w:rsidR="00FE22E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90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900" inset="0,0,0,0">
              <w:txbxContent>
                <w:p w:rsidR="00FE22E6" w:rsidRDefault="00FE22E6">
                  <w:r>
                    <w:rPr>
                      <w:rtl/>
                    </w:rPr>
                    <w:t>165                                         ספר החוקים 1259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7901" o:spid="_x0000_s1026" type="#_x0000_t202" style="position:absolute;left:0;text-align:left;margin-left:150.05pt;margin-top:676.6pt;width:400.75pt;height:40pt;z-index:6;mso-wrap-style:none;mso-position-horizontal-relative:page;mso-position-vertical-relative:page" stroked="f">
            <v:textbox style="mso-next-textbox:#_x0000_s37901" inset="0,0,0,0">
              <w:txbxContent>
                <w:tbl>
                  <w:tblPr>
                    <w:tblW w:w="42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5"/>
                  </w:tblGrid>
                  <w:tr w:rsidR="00FE22E6" w:rsidRPr="00FE22E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E22E6" w:rsidRDefault="00FE2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י"ג באב התשמ"ח (27 ביולי 1988); הצעת החוק ודברי הסבר פורסמו בה"ח 1902, התשמ"ח,</w:t>
                        </w:r>
                      </w:p>
                      <w:p w:rsidR="00FE22E6" w:rsidRDefault="00FE2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עמ' 289.</w:t>
                        </w:r>
                      </w:p>
                      <w:p w:rsidR="00FE22E6" w:rsidRPr="00FE22E6" w:rsidRDefault="00FE2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דיני מדינת ישראל, נוסח חדש 8, עמ' 197.</w:t>
                        </w:r>
                      </w:p>
                    </w:tc>
                  </w:tr>
                </w:tbl>
                <w:p w:rsidR="00FE22E6" w:rsidRDefault="00FE22E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02" o:spid="_x0000_s1027" type="#_x0000_t202" style="position:absolute;left:0;text-align:left;margin-left:160.35pt;margin-top:608.5pt;width:131.45pt;height:28.9pt;z-index:5;mso-wrap-style:none;mso-position-horizontal-relative:page;mso-position-vertical-relative:page" stroked="f">
            <v:textbox style="mso-next-textbox:#_x0000_s37902" inset="0,0,0,0">
              <w:txbxContent>
                <w:tbl>
                  <w:tblPr>
                    <w:tblW w:w="14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390"/>
                  </w:tblGrid>
                  <w:tr w:rsidR="00FE22E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E22E6" w:rsidRDefault="00FE2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FE22E6" w:rsidRDefault="00FE2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ושר הפנים</w:t>
                        </w:r>
                      </w:p>
                    </w:tc>
                  </w:tr>
                </w:tbl>
                <w:p w:rsidR="00FE22E6" w:rsidRDefault="00FE22E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03" o:spid="_x0000_s1028" type="#_x0000_t202" style="position:absolute;left:0;text-align:left;margin-left:332pt;margin-top:609.25pt;width:76.8pt;height:27.3pt;z-index:4;mso-wrap-style:none;mso-position-horizontal-relative:page;mso-position-vertical-relative:page" stroked="f">
            <v:textbox style="mso-next-textbox:#_x0000_s37903" inset="0,0,0,0">
              <w:txbxContent>
                <w:tbl>
                  <w:tblPr>
                    <w:tblW w:w="8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8"/>
                  </w:tblGrid>
                  <w:tr w:rsidR="00FE22E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E22E6" w:rsidRDefault="00FE2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FE22E6" w:rsidRDefault="00FE2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FE22E6" w:rsidRDefault="00FE22E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04" o:spid="_x0000_s1029" type="#_x0000_t202" style="position:absolute;left:0;text-align:left;margin-left:432.95pt;margin-top:634pt;width:84.95pt;height:34.65pt;z-index:3;mso-wrap-style:none;mso-position-horizontal-relative:page;mso-position-vertical-relative:page" stroked="f">
            <v:textbox style="mso-next-textbox:#_x0000_s37904" inset="0,0,0,0">
              <w:txbxContent>
                <w:tbl>
                  <w:tblPr>
                    <w:tblW w:w="9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4"/>
                  </w:tblGrid>
                  <w:tr w:rsidR="00FE22E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E22E6" w:rsidRDefault="00FE2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FE22E6" w:rsidRDefault="00FE2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FE22E6" w:rsidRDefault="00FE22E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05" o:spid="_x0000_s1030" type="#_x0000_t202" style="position:absolute;left:0;text-align:left;margin-left:80.15pt;margin-top:495.4pt;width:469.85pt;height:113.05pt;z-index:2;mso-wrap-style:none;mso-position-horizontal-relative:page;mso-position-vertical-relative:page" stroked="f">
            <v:textbox style="mso-next-textbox:#_x0000_s37905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2"/>
                    <w:gridCol w:w="7011"/>
                  </w:tblGrid>
                  <w:tr w:rsidR="00FE22E6" w:rsidRPr="00FE22E6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FE22E6" w:rsidRPr="00FE22E6" w:rsidRDefault="00FE2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280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FE22E6" w:rsidRDefault="00FE22E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האמור בסעיף 280 לפקודת העיריות1 יסומן "(א)" ואחריו יבוא:</w:t>
                        </w:r>
                      </w:p>
                      <w:p w:rsidR="00FE22E6" w:rsidRDefault="00FE2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מבלי לגרוע מהאמור בסעיף קטן (א) רשאית המועצה:</w:t>
                        </w:r>
                      </w:p>
                      <w:p w:rsidR="00FE22E6" w:rsidRDefault="00FE2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להפחית עד 25% מהארנונה למחזיק שהגיע לגיל 65 והמקבל מהביטוח הלאומי</w:t>
                        </w:r>
                      </w:p>
                      <w:p w:rsidR="00FE22E6" w:rsidRDefault="00FE2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קיצבת זיקנה:</w:t>
                        </w:r>
                      </w:p>
                      <w:p w:rsidR="00FE22E6" w:rsidRDefault="00FE2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לפטור מארנונה בגין 100 מ"ר מחזיק שהגיע לגיל 65 והמקבל מהביטוח</w:t>
                        </w:r>
                      </w:p>
                      <w:p w:rsidR="00FE22E6" w:rsidRDefault="00FE2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 קיצבת זיקנה בצירוף הטבה סוציאלית בתנאי שאין לו דירת מגורים</w:t>
                        </w:r>
                      </w:p>
                      <w:p w:rsidR="00FE22E6" w:rsidRPr="00FE22E6" w:rsidRDefault="00FE22E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נוספת."</w:t>
                        </w:r>
                      </w:p>
                    </w:tc>
                  </w:tr>
                </w:tbl>
                <w:p w:rsidR="00FE22E6" w:rsidRDefault="00FE22E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906" o:spid="_x0000_s1031" type="#_x0000_t202" style="position:absolute;left:0;text-align:left;margin-left:186.85pt;margin-top:469.7pt;width:318.2pt;height:23.35pt;z-index:1;mso-wrap-style:none;mso-position-horizontal-relative:page;mso-position-vertical-relative:page" stroked="f">
            <v:textbox style="mso-next-textbox:#_x0000_s37906" inset="0,0,0,0">
              <w:txbxContent>
                <w:tbl>
                  <w:tblPr>
                    <w:tblW w:w="33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4"/>
                  </w:tblGrid>
                  <w:tr w:rsidR="00FE22E6" w:rsidRPr="00FE22E6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E22E6" w:rsidRPr="00FE22E6" w:rsidRDefault="00FE22E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לתיקון פקודת העיריות (מס' 37), התשמ"ח-1988*</w:t>
                        </w:r>
                      </w:p>
                    </w:tc>
                  </w:tr>
                </w:tbl>
                <w:p w:rsidR="00FE22E6" w:rsidRDefault="00FE22E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E22E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1141C7E-9530-4FC6-ADF3-8545572EC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E22E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2008-04-07T03:07:00Z</dcterms:created>
  <dcterms:modified xsi:type="dcterms:W3CDTF">2008-04-07T03:07:00Z</dcterms:modified>
</cp:coreProperties>
</file>