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A7FF7" w:rsidRDefault="000A7FF7">
      <w:pPr>
        <w:rPr>
          <w:rtl/>
        </w:rPr>
      </w:pPr>
    </w:p>
    <w:p w:rsidR="000A7FF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94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944" inset="0,0,0,0">
              <w:txbxContent>
                <w:p w:rsidR="001356B2" w:rsidRDefault="001356B2">
                  <w:r>
                    <w:rPr>
                      <w:rtl/>
                    </w:rPr>
                    <w:t>72                                          ספר החוקים 1248                   ל' בניסן התשמ"ח 17.04.1988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945" o:spid="_x0000_s1026" type="#_x0000_t202" style="position:absolute;left:0;text-align:left;margin-left:89.2pt;margin-top:596.05pt;width:393.6pt;height:84.55pt;z-index:3;mso-wrap-style:none;mso-position-horizontal-relative:page;mso-position-vertical-relative:page" stroked="f">
            <v:textbox style="mso-next-textbox:#_x0000_s37945" inset="0,0,0,0">
              <w:txbxContent>
                <w:tbl>
                  <w:tblPr>
                    <w:tblW w:w="41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8"/>
                  </w:tblGrid>
                  <w:tr w:rsidR="001356B2" w:rsidRPr="000A7FF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356B2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ה' בניסן התשמ"ח (23 במרס 1988): הגעת החוק ודברי הסבר סורסמו בה"ח 1866, התשמ"ח,</w:t>
                        </w:r>
                      </w:p>
                      <w:p w:rsidR="001356B2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111.</w:t>
                        </w:r>
                      </w:p>
                      <w:p w:rsidR="001356B2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התשמ"ו, עמ' 15; התשמ"ז, עמ' 93.</w:t>
                        </w:r>
                      </w:p>
                      <w:p w:rsidR="001356B2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ס"ח התשמ"ד, עמ' .14</w:t>
                        </w:r>
                      </w:p>
                      <w:p w:rsidR="001356B2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ס"ח התשמ"ז, עמ' .99</w:t>
                        </w:r>
                      </w:p>
                      <w:p w:rsidR="001356B2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ס"ח התשמ"ה, עמ' 2: התשמ"ו, עמ' 49: התשמ"ז, עמ' .100</w:t>
                        </w:r>
                      </w:p>
                      <w:p w:rsidR="001356B2" w:rsidRPr="000A7FF7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ס"ח התשמ"ד, עמ' 160.</w:t>
                        </w:r>
                      </w:p>
                    </w:tc>
                  </w:tr>
                </w:tbl>
                <w:p w:rsidR="001356B2" w:rsidRDefault="001356B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46" o:spid="_x0000_s1027" type="#_x0000_t202" style="position:absolute;left:0;text-align:left;margin-left:88.4pt;margin-top:107.6pt;width:467.7pt;height:475.6pt;z-index:2;mso-wrap-style:none;mso-position-horizontal-relative:page;mso-position-vertical-relative:page" stroked="f">
            <v:textbox style="mso-next-textbox:#_x0000_s37946" inset="0,0,0,0">
              <w:txbxContent>
                <w:tbl>
                  <w:tblPr>
                    <w:tblW w:w="49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1"/>
                    <w:gridCol w:w="1332"/>
                  </w:tblGrid>
                  <w:tr w:rsidR="001356B2" w:rsidRPr="000A7FF7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1356B2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חוק זה בא לתקן, לבטל או להאריך את תקפם של חוקים שונים, במטרה לצמצם או/</w:t>
                        </w:r>
                      </w:p>
                      <w:p w:rsidR="001356B2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המדינה ולהגדיל את הכנסותיה באופן שיאפשר עמידה ביעדי התקציב כפי שנקבעו בחוק</w:t>
                        </w:r>
                      </w:p>
                      <w:p w:rsidR="001356B2" w:rsidRPr="000A7FF7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 לשנת הכספים 1988, התשמ"ח-1988.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1356B2" w:rsidRPr="000A7FF7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מסרה</w:t>
                        </w:r>
                      </w:p>
                    </w:tc>
                  </w:tr>
                  <w:tr w:rsidR="001356B2" w:rsidRPr="000A7FF7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1356B2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בחוק הסדרים לשעת חירום במשק המדינה, התשמ"ו-1985 1 -</w:t>
                        </w:r>
                      </w:p>
                      <w:p w:rsidR="001356B2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24, במקום "א' בניסן התשמ"ז (31 במרס 1987)" יבוא "כ"ד באדר בי</w:t>
                        </w:r>
                      </w:p>
                      <w:p w:rsidR="001356B2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התשמ"ט (31 במרס 1989)":</w:t>
                        </w:r>
                      </w:p>
                      <w:p w:rsidR="001356B2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26, במקום "י"ג בניסן התשמ"ח (31 במרס 1988)" יבוא "כ"ד באדר ב'</w:t>
                        </w:r>
                      </w:p>
                      <w:p w:rsidR="001356B2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התשמ"ט (31 במרס 1989)".</w:t>
                        </w:r>
                      </w:p>
                      <w:p w:rsidR="001356B2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(6) של סעיף 26 האמור, בסוף סעיף 119(ב) יבוא: "ורשאי העובד לדרוש את</w:t>
                        </w:r>
                      </w:p>
                      <w:p w:rsidR="001356B2" w:rsidRPr="000A7FF7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בצירוף הפרשי הצמדה וריבית כפי שנקבע לגבי גמלה שלא שולמה במועדה".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1356B2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1356B2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לשעת</w:t>
                        </w:r>
                      </w:p>
                      <w:p w:rsidR="001356B2" w:rsidRPr="000A7FF7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</w:t>
                        </w:r>
                      </w:p>
                    </w:tc>
                  </w:tr>
                  <w:tr w:rsidR="001356B2" w:rsidRPr="000A7FF7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1356B2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חוק מס הכנסה (הטבות להשקעה בניירות ערך שתמורתם נועדה למחקר מדעי),</w:t>
                        </w:r>
                      </w:p>
                      <w:p w:rsidR="001356B2" w:rsidRPr="000A7FF7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התשמ"ד-21983 - בטל.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1356B2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חוק</w:t>
                        </w:r>
                      </w:p>
                      <w:p w:rsidR="001356B2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הטבות למחקר</w:t>
                        </w:r>
                      </w:p>
                      <w:p w:rsidR="001356B2" w:rsidRPr="000A7FF7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מדעי</w:t>
                        </w:r>
                      </w:p>
                    </w:tc>
                  </w:tr>
                  <w:tr w:rsidR="001356B2" w:rsidRPr="000A7FF7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1356B2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מיסוי נקודות קיצבה (הוראת שעה), התשמ"ז-1987 3, בסעיף 2 -</w:t>
                        </w:r>
                      </w:p>
                      <w:p w:rsidR="001356B2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1356B2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(2), במקום "בשלושת החדשים הראשונים של שנת המס 1988"</w:t>
                        </w:r>
                      </w:p>
                      <w:p w:rsidR="001356B2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"בשנת המס 1988";</w:t>
                        </w:r>
                      </w:p>
                      <w:p w:rsidR="001356B2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בסופו יבוא:</w:t>
                        </w:r>
                      </w:p>
                      <w:p w:rsidR="001356B2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סכומי נקודות הקיצבה שיחיד זכאי להם בשלושת החדשים</w:t>
                        </w:r>
                      </w:p>
                      <w:p w:rsidR="001356B2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הראשונים של שנת המס 1989 ייחשבו כהכנסה חייבת אם יש לו בשנת</w:t>
                        </w:r>
                      </w:p>
                      <w:p w:rsidR="001356B2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האמורה הכנסה שולית.";</w:t>
                        </w:r>
                      </w:p>
                      <w:p w:rsidR="001356B2" w:rsidRPr="000A7FF7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במקום "או 1988" יבוא "1988 או 1989, לפי הענין".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1356B2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1356B2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מיסוי נקודות</w:t>
                        </w:r>
                      </w:p>
                      <w:p w:rsidR="001356B2" w:rsidRPr="000A7FF7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קיצבה</w:t>
                        </w:r>
                      </w:p>
                    </w:tc>
                  </w:tr>
                  <w:tr w:rsidR="001356B2" w:rsidRPr="000A7FF7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1356B2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בחוק היטל על שירותים מיובאים ונכסי חוץ (הוראת שעה), התשמ"ה-1984  4, בסעיף</w:t>
                        </w:r>
                      </w:p>
                      <w:p w:rsidR="001356B2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(א), במקום "י"ג בניסן התשמ"ח (31 במרס 1988)" יבוא "כ"ד באדר ב' התשמ"ט (31 במרס</w:t>
                        </w:r>
                      </w:p>
                      <w:p w:rsidR="001356B2" w:rsidRPr="000A7FF7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1989)".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1356B2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1356B2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על</w:t>
                        </w:r>
                      </w:p>
                      <w:p w:rsidR="001356B2" w:rsidRPr="000A7FF7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מיובאים</w:t>
                        </w:r>
                      </w:p>
                    </w:tc>
                  </w:tr>
                  <w:tr w:rsidR="001356B2" w:rsidRPr="000A7FF7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1356B2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בחוק לימוד חובה (תיקון מס' 16), התשמ"ד-51984, כסעיף 2, במקום "התשמ"ט" יבוא</w:t>
                        </w:r>
                      </w:p>
                      <w:p w:rsidR="001356B2" w:rsidRPr="000A7FF7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"התשנ"א" ובמקום "התשנ"ה" יבוא "התשנ"ז".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1356B2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1356B2" w:rsidRPr="000A7FF7" w:rsidRDefault="001356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 חובה</w:t>
                        </w:r>
                      </w:p>
                    </w:tc>
                  </w:tr>
                </w:tbl>
                <w:p w:rsidR="001356B2" w:rsidRDefault="001356B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47" o:spid="_x0000_s1028" type="#_x0000_t202" style="position:absolute;left:0;text-align:left;margin-left:103.85pt;margin-top:64.85pt;width:362.15pt;height:36.25pt;z-index:1;mso-wrap-style:none;mso-position-horizontal-relative:page;mso-position-vertical-relative:page" stroked="f">
            <v:textbox style="mso-next-textbox:#_x0000_s37947" inset="0,0,0,0">
              <w:txbxContent>
                <w:tbl>
                  <w:tblPr>
                    <w:tblW w:w="386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583"/>
                  </w:tblGrid>
                  <w:tr w:rsidR="001356B2" w:rsidRPr="000A7FF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356B2" w:rsidRDefault="001356B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הסדרים במשק המדינה (תיקוני חקיקה להשגת יעדי התקציב),</w:t>
                        </w:r>
                      </w:p>
                      <w:p w:rsidR="001356B2" w:rsidRPr="000A7FF7" w:rsidRDefault="001356B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התשמ"ח-1988*</w:t>
                        </w:r>
                      </w:p>
                    </w:tc>
                  </w:tr>
                </w:tbl>
                <w:p w:rsidR="001356B2" w:rsidRDefault="001356B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B37A90" w:rsidRDefault="00B37A90">
      <w:pPr>
        <w:rPr>
          <w:rtl/>
        </w:rPr>
      </w:pPr>
      <w:r>
        <w:rPr>
          <w:rtl/>
        </w:rPr>
        <w:br w:type="page"/>
      </w:r>
    </w:p>
    <w:p w:rsidR="00B37A90" w:rsidRDefault="00000000">
      <w:pPr>
        <w:rPr>
          <w:rtl/>
        </w:rPr>
      </w:pPr>
      <w:r>
        <w:pict>
          <v:shape id="_x0000_s3794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948" inset="0,0,0,0">
              <w:txbxContent>
                <w:p w:rsidR="001356B2" w:rsidRDefault="001356B2">
                  <w:r>
                    <w:rPr>
                      <w:rtl/>
                    </w:rPr>
                    <w:t>73                                          ספר החוקים 1248                   ל' בניסן התשמ"ח 17.04.1988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949" o:spid="_x0000_s1030" type="#_x0000_t202" style="position:absolute;left:0;text-align:left;margin-left:356.95pt;margin-top:677.4pt;width:190.65pt;height:32.1pt;z-index:6;mso-wrap-style:none;mso-position-horizontal-relative:page;mso-position-vertical-relative:page" stroked="f">
            <v:textbox style="mso-next-textbox:#_x0000_s37949" inset="0,0,0,0">
              <w:txbxContent>
                <w:tbl>
                  <w:tblPr>
                    <w:tblW w:w="20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467"/>
                  </w:tblGrid>
                  <w:tr w:rsidR="001356B2" w:rsidRPr="00B37A9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ס"ח התשכ"א, עמ' 145! התשמ"ב, עמ' 198.</w:t>
                        </w:r>
                      </w:p>
                      <w:p w:rsidR="001356B2" w:rsidRPr="00B37A90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ס"ח התשמ"ה, עמ' .60</w:t>
                        </w:r>
                      </w:p>
                    </w:tc>
                  </w:tr>
                </w:tbl>
                <w:p w:rsidR="001356B2" w:rsidRDefault="001356B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950" o:spid="_x0000_s1031" type="#_x0000_t202" style="position:absolute;left:0;text-align:left;margin-left:93.8pt;margin-top:57.65pt;width:458.75pt;height:609.25pt;z-index:5;mso-wrap-style:none;mso-position-horizontal-relative:page;mso-position-vertical-relative:page" stroked="f">
            <v:textbox style="mso-next-textbox:#_x0000_s37950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3"/>
                    <w:gridCol w:w="5785"/>
                    <w:gridCol w:w="1313"/>
                  </w:tblGrid>
                  <w:tr w:rsidR="001356B2">
                    <w:trPr>
                      <w:jc w:val="right"/>
                    </w:trPr>
                    <w:tc>
                      <w:tcPr>
                        <w:tcW w:w="745" w:type="pct"/>
                        <w:vMerge w:val="restart"/>
                      </w:tcPr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1356B2" w:rsidRPr="00B37A90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הנמלים</w:t>
                        </w:r>
                      </w:p>
                    </w:tc>
                    <w:tc>
                      <w:tcPr>
                        <w:tcW w:w="4255" w:type="pct"/>
                        <w:gridSpan w:val="2"/>
                      </w:tcPr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בחוק רשות הנמלים, התשכ"א-61961, אחרי סעיף 35 יבוא:</w:t>
                        </w:r>
                      </w:p>
                    </w:tc>
                  </w:tr>
                  <w:tr w:rsidR="001356B2" w:rsidRPr="00B37A90">
                    <w:trPr>
                      <w:jc w:val="right"/>
                    </w:trPr>
                    <w:tc>
                      <w:tcPr>
                        <w:tcW w:w="745" w:type="pct"/>
                        <w:vMerge/>
                      </w:tcPr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8" w:type="pct"/>
                      </w:tcPr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35א. (א) החל בשנת הכספים 1988 תשלם הרשות תשלום שנתי למדינה.</w:t>
                        </w:r>
                      </w:p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התשלום השנתי יהיה בסכום של 55 מיליון שקלים חדשים מחשבון</w:t>
                        </w:r>
                      </w:p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ההון של הרשות, והוא ישולם בשנים עשר תשלומים חדשיים, ב-14 בכל</w:t>
                        </w:r>
                      </w:p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חודש, בתוספת הפרשים למדד המחירים לצרכן (להלן - המדד) מן המדד היסודי</w:t>
                        </w:r>
                      </w:p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המדד החדש; לענין זה, "המדד היסודי" - המדד הממוצע בשנת הכספים</w:t>
                        </w:r>
                      </w:p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1987, ו"המדד החדש" - המדד שפורסם לאחרונה לפני כל יום תשלום.</w:t>
                        </w:r>
                      </w:p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 בשנת הכספים 1991 רשאים השר ושר האוצר, לאחר</w:t>
                        </w:r>
                      </w:p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ברשות ובאישור ועדת הכספים של הכנסת, לשנות בצו את סכום</w:t>
                        </w:r>
                      </w:p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השנתי; לא נקבע צו כאמור, ימשיכו לחול הוראות סעיף קטן (ב),</w:t>
                        </w:r>
                      </w:p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אם בשנה פלונית יהיו הן הריבית התחשיבית והן תקבולי הרשות</w:t>
                        </w:r>
                      </w:p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מריבית גבוהים מן הסכום האמור כסעיף קטן (ב) כשהוא צמוד כאמור בו, יוגדל</w:t>
                        </w:r>
                      </w:p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השנתי לסכום הריבית התחשיבית או לסכום תקבולי הרשות מריבית,</w:t>
                        </w:r>
                      </w:p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הנמוך; לענין זה -</w:t>
                        </w:r>
                      </w:p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"הריבית התחשיבית" - הריבית התחשיבית שנזקפה בשנת</w:t>
                        </w:r>
                      </w:p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הקודמת על הרכוש הקבוע בשימוש ובהקמה, שבתחום</w:t>
                        </w:r>
                      </w:p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נמלי הרשות, כשהיא מתואמת לתאריך המאזן של שנת הכספים</w:t>
                        </w:r>
                      </w:p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הקודמת, לפני ניכוי הוצאות הפחת:</w:t>
                        </w:r>
                      </w:p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"תקבולי הרשות מריבית" - הסכום הכולל של תקבולי</w:t>
                        </w:r>
                      </w:p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 - למעט ריבית על קרנות הפנסיה - שהרשות קיבלה בפועל</w:t>
                        </w:r>
                      </w:p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הכספים הקודמת, כשהוא מתואם לתאריך המאזן של שנת</w:t>
                        </w:r>
                      </w:p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הקודמת;</w:t>
                        </w:r>
                      </w:p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לצורך החישוב לפי סעיף זה יהיו סכומי הריבית התחשיבית</w:t>
                        </w:r>
                      </w:p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ותקבולי הרשות מריבית צמודים למדד, מן המדד שפורסם לאחרונה</w:t>
                        </w:r>
                      </w:p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תאריך המאזן של שנת הכספים הקודמת עד המדד שפורסם</w:t>
                        </w:r>
                      </w:p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לאחרונה לפני יום התשלום.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1356B2" w:rsidRPr="00B37A90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שנתי</w:t>
                        </w:r>
                      </w:p>
                    </w:tc>
                  </w:tr>
                  <w:tr w:rsidR="001356B2" w:rsidRPr="00B37A90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8" w:type="pct"/>
                      </w:tcPr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35ב. לא יועלה שיעור אגרה לפי חוק זה אלא באישור ועדת הכספים של</w:t>
                        </w:r>
                      </w:p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הכנסת".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1356B2" w:rsidRPr="00B37A90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</w:t>
                        </w:r>
                      </w:p>
                    </w:tc>
                  </w:tr>
                  <w:tr w:rsidR="001356B2">
                    <w:trPr>
                      <w:jc w:val="right"/>
                    </w:trPr>
                    <w:tc>
                      <w:tcPr>
                        <w:tcW w:w="745" w:type="pct"/>
                        <w:vMerge w:val="restart"/>
                      </w:tcPr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שדות</w:t>
                        </w:r>
                      </w:p>
                      <w:p w:rsidR="001356B2" w:rsidRPr="00B37A90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התעופה</w:t>
                        </w:r>
                      </w:p>
                    </w:tc>
                    <w:tc>
                      <w:tcPr>
                        <w:tcW w:w="4255" w:type="pct"/>
                        <w:gridSpan w:val="2"/>
                      </w:tcPr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בחוק רשות שדות התעופה, התשל"ז-71977, אחרי סעיף 40 יבוא:</w:t>
                        </w:r>
                      </w:p>
                    </w:tc>
                  </w:tr>
                  <w:tr w:rsidR="001356B2" w:rsidRPr="00B37A90">
                    <w:trPr>
                      <w:jc w:val="right"/>
                    </w:trPr>
                    <w:tc>
                      <w:tcPr>
                        <w:tcW w:w="745" w:type="pct"/>
                        <w:vMerge/>
                      </w:tcPr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8" w:type="pct"/>
                      </w:tcPr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40א. (א) החל בשנת הכספים 1988 תשלם הרשות תשלום שנתי למדינה.</w:t>
                        </w:r>
                      </w:p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התשלום השנתי יהיה בסכום של 10 מיליון שקלים חדשים,</w:t>
                        </w:r>
                      </w:p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מחשבון ההון של הרשות, והוא ישולם בשנים עשר תשלומים חדשיים, ב-14</w:t>
                        </w:r>
                      </w:p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חודש, בתוספת הפרשים למדד המחירים לצרכן (להלן - המדד) מן המדד</w:t>
                        </w:r>
                      </w:p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היסודי עד המדד החדש; לענין זה, "המדד היסודי" - המדד הממוצע בשנת</w:t>
                        </w:r>
                      </w:p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1987, ו"המדד החדש" - המדד שפורסם לאחרונה לפני כל יום תשלום.</w:t>
                        </w:r>
                      </w:p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אם בשנה פלונית יהיו הן הריבית התחשיבית והן תקבולי הרשות</w:t>
                        </w:r>
                      </w:p>
                      <w:p w:rsidR="001356B2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מריבית גבוהים מן הסכום האמור בסעיף קטן (ב) כשהוא צמוד כאמור בו, יוגדל</w:t>
                        </w:r>
                      </w:p>
                    </w:tc>
                    <w:tc>
                      <w:tcPr>
                        <w:tcW w:w="787" w:type="pct"/>
                      </w:tcPr>
                      <w:p w:rsidR="001356B2" w:rsidRPr="00B37A90" w:rsidRDefault="001356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שנתי</w:t>
                        </w:r>
                      </w:p>
                    </w:tc>
                  </w:tr>
                </w:tbl>
                <w:p w:rsidR="001356B2" w:rsidRDefault="001356B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356B2" w:rsidRDefault="001356B2">
      <w:pPr>
        <w:rPr>
          <w:rtl/>
        </w:rPr>
      </w:pPr>
      <w:r>
        <w:rPr>
          <w:rtl/>
        </w:rPr>
        <w:br w:type="page"/>
      </w:r>
    </w:p>
    <w:p w:rsidR="001356B2" w:rsidRDefault="00000000">
      <w:pPr>
        <w:rPr>
          <w:rtl/>
        </w:rPr>
      </w:pPr>
      <w:r>
        <w:pict>
          <v:shape id="_x0000_s37951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7951" inset="0,0,0,0">
              <w:txbxContent>
                <w:p w:rsidR="001356B2" w:rsidRDefault="001356B2">
                  <w:r>
                    <w:rPr>
                      <w:rtl/>
                    </w:rPr>
                    <w:t>74                                          ספר החוקים 1248                   ל' בניסן התשמ"ח 17.04.1988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952" o:spid="_x0000_s1033" type="#_x0000_t202" style="position:absolute;left:0;text-align:left;margin-left:359.15pt;margin-top:679.5pt;width:130.1pt;height:32.25pt;z-index:12;mso-wrap-style:none;mso-position-horizontal-relative:page;mso-position-vertical-relative:page" stroked="f">
            <v:textbox style="mso-next-textbox:#_x0000_s37952" inset="0,0,0,0">
              <w:txbxContent>
                <w:tbl>
                  <w:tblPr>
                    <w:tblW w:w="13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364"/>
                  </w:tblGrid>
                  <w:tr w:rsidR="001356B2" w:rsidRPr="001356B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ס"ח התשמ"ו, עמ' 2.</w:t>
                        </w:r>
                      </w:p>
                      <w:p w:rsidR="001356B2" w:rsidRP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ס"ח התשכ"ח, עמ' .109</w:t>
                        </w:r>
                      </w:p>
                    </w:tc>
                  </w:tr>
                </w:tbl>
                <w:p w:rsidR="001356B2" w:rsidRDefault="001356B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7953" o:spid="_x0000_s1034" type="#_x0000_t202" style="position:absolute;left:0;text-align:left;margin-left:94.05pt;margin-top:606.6pt;width:115.65pt;height:53.45pt;z-index:11;mso-wrap-style:none;mso-position-horizontal-relative:page;mso-position-vertical-relative:page" stroked="f">
            <v:textbox style="mso-next-textbox:#_x0000_s37953" inset="0,0,0,0">
              <w:txbxContent>
                <w:tbl>
                  <w:tblPr>
                    <w:tblW w:w="12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02"/>
                  </w:tblGrid>
                  <w:tr w:rsidR="001356B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גדעון פת</w:t>
                        </w:r>
                      </w:p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המדע והפיתוח</w:t>
                        </w:r>
                      </w:p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מקום שר האוצר</w:t>
                        </w:r>
                      </w:p>
                    </w:tc>
                  </w:tr>
                </w:tbl>
                <w:p w:rsidR="001356B2" w:rsidRDefault="001356B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7954" o:spid="_x0000_s1035" type="#_x0000_t202" style="position:absolute;left:0;text-align:left;margin-left:248.5pt;margin-top:606.6pt;width:92.85pt;height:34.85pt;z-index:10;mso-wrap-style:none;mso-position-horizontal-relative:page;mso-position-vertical-relative:page" stroked="f">
            <v:textbox style="mso-next-textbox:#_x0000_s37954" inset="0,0,0,0">
              <w:txbxContent>
                <w:tbl>
                  <w:tblPr>
                    <w:tblW w:w="98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86"/>
                  </w:tblGrid>
                  <w:tr w:rsidR="001356B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1356B2" w:rsidRDefault="001356B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7955" o:spid="_x0000_s1036" type="#_x0000_t202" style="position:absolute;left:0;text-align:left;margin-left:372.85pt;margin-top:631.75pt;width:109.1pt;height:34.65pt;z-index:9;mso-wrap-style:none;mso-position-horizontal-relative:page;mso-position-vertical-relative:page" stroked="f">
            <v:textbox style="mso-next-textbox:#_x0000_s37955" inset="0,0,0,0">
              <w:txbxContent>
                <w:tbl>
                  <w:tblPr>
                    <w:tblW w:w="116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84"/>
                  </w:tblGrid>
                  <w:tr w:rsidR="001356B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1356B2" w:rsidRDefault="001356B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7956" o:spid="_x0000_s1037" type="#_x0000_t202" style="position:absolute;left:0;text-align:left;margin-left:91.7pt;margin-top:64.5pt;width:467.1pt;height:538.95pt;z-index:8;mso-wrap-style:none;mso-position-horizontal-relative:page;mso-position-vertical-relative:page" stroked="f">
            <v:textbox style="mso-next-textbox:#_x0000_s37956" inset="0,0,0,0">
              <w:txbxContent>
                <w:tbl>
                  <w:tblPr>
                    <w:tblW w:w="498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4"/>
                    <w:gridCol w:w="1428"/>
                  </w:tblGrid>
                  <w:tr w:rsidR="001356B2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השנתי לסכום הריבית התחשיבית או לסכום תקבולי הרשות מריבית,</w:t>
                        </w:r>
                      </w:p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הנמוך; לענין זה -</w:t>
                        </w:r>
                      </w:p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"הריבית התחשיבית" - הריבית התחשיבית שנזקפה בשנת</w:t>
                        </w:r>
                      </w:p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הקודמת על הרכוש הקבוע בשימוש הרשות ובהקמה,</w:t>
                        </w:r>
                      </w:p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כשהיא מתואמת לתאריך המאזן של שנת הכספים הקודמת, לפני</w:t>
                        </w:r>
                      </w:p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הוצאות הפחת;</w:t>
                        </w:r>
                      </w:p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"תקבולי הרשות מריבית" - הסכום הכולל של תקבולי</w:t>
                        </w:r>
                      </w:p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 - למעט ריבית על קרנות הפנסיה - שהרשות קיבלה בפועל</w:t>
                        </w:r>
                      </w:p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הכספים הקודמת, כשהוא מתואם לתאריך המאזן של שנת</w:t>
                        </w:r>
                      </w:p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הקודמת;</w:t>
                        </w:r>
                      </w:p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לצורך החישוב לפי סעיף זה יהיו סכומי הריבית התחשיבית</w:t>
                        </w:r>
                      </w:p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ותקבולי הרשות מריבית צמודים למדד, מן המדד שפורסם לאחרונה</w:t>
                        </w:r>
                      </w:p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תאריך המאזן של שנת הכספים הקודמת עד המדד שפורסם</w:t>
                        </w:r>
                      </w:p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לאחרונה לפני יום התשלום.</w:t>
                        </w:r>
                      </w:p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 ושר האוצר, לאחר התייעצות ברשות וכאישור ועדת הכספים</w:t>
                        </w:r>
                      </w:p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רשאים לשנות כצו את סכום התשלום השנתי."</w:t>
                        </w:r>
                      </w:p>
                    </w:tc>
                    <w:tc>
                      <w:tcPr>
                        <w:tcW w:w="841" w:type="pct"/>
                      </w:tcPr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1356B2" w:rsidRPr="001356B2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2 לחוק יציבות מחירים במצרכים ובשירותים (הוראת שעה), התשמ"ו-81985,</w:t>
                        </w:r>
                      </w:p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"עד יום י"ג בניסן התשמ"ח (31 במרס 1988)" יבוא "עד יום כ"ד באדר ב' התשמ"ט (31</w:t>
                        </w:r>
                      </w:p>
                      <w:p w:rsidR="001356B2" w:rsidRP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במרס 1989)".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יציבות מחירים</w:t>
                        </w:r>
                      </w:p>
                      <w:p w:rsidR="001356B2" w:rsidRP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במצרכים ובשירותים</w:t>
                        </w:r>
                      </w:p>
                    </w:tc>
                  </w:tr>
                  <w:tr w:rsidR="001356B2" w:rsidRPr="001356B2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127 צח לחוק הביטוח הלאומי [נוסח משולב], התשכ"ח-1968  9-</w:t>
                        </w:r>
                      </w:p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בסופו יבוא: "בשנות הכספים 1988, 1989 ו-1990 יקציב</w:t>
                        </w:r>
                      </w:p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סכום כולל של 5 מיליון שקלים חדשים למשרד העבודה והרווחה, להשתתפות</w:t>
                        </w:r>
                      </w:p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במתן טיפול אישי ועזרה בניהול משק בית: הסכום האמור ינוכה מן הסכומים שיוקצו</w:t>
                        </w:r>
                      </w:p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למשרד העבודה והרווחה לפי סעיף 127צז(ב)":</w:t>
                        </w:r>
                      </w:p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"בעד שנות הכספים 1986 ו-1987" יבוא "בעד כל אחת</w:t>
                        </w:r>
                      </w:p>
                      <w:p w:rsidR="001356B2" w:rsidRP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משנות הכספים האמורות בסעיף קטן (א)".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1356B2" w:rsidRP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</w:t>
                        </w:r>
                      </w:p>
                    </w:tc>
                  </w:tr>
                  <w:tr w:rsidR="001356B2" w:rsidRPr="001356B2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בכל אחת משנות הכספים 1988, 1989 ו'1990 תשלם רשות הנמלים לאוצר המדינה</w:t>
                        </w:r>
                      </w:p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של 240 מיליון שקלים חדשים.</w:t>
                        </w:r>
                      </w:p>
                      <w:p w:rsidR="001356B2" w:rsidRP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הסכום שישולם למדינה לפי סעיף זה ישמש להקטנת חובותיה.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רשות</w:t>
                        </w:r>
                      </w:p>
                      <w:p w:rsidR="001356B2" w:rsidRP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הנמלים למדינה</w:t>
                        </w:r>
                      </w:p>
                    </w:tc>
                  </w:tr>
                  <w:tr w:rsidR="001356B2" w:rsidRPr="001356B2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1356B2" w:rsidRP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תחילתו של חוק זה ביום י"ד בניסן התשמ"ח (1 באפריל 1988).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1356B2" w:rsidRP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1356B2" w:rsidRPr="001356B2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1356B2" w:rsidRP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חוק זה יפורסם ברשומות תוך שלושים ימים מיום קבלתו בכנסת.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1356B2" w:rsidRPr="001356B2" w:rsidRDefault="001356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1356B2" w:rsidRDefault="001356B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A7FF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22C5588-ADFC-4B38-85EB-374864FAD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A7FF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37A90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1356B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2008-04-07T02:59:00Z</dcterms:created>
  <dcterms:modified xsi:type="dcterms:W3CDTF">2008-04-07T02:59:00Z</dcterms:modified>
</cp:coreProperties>
</file>