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97DD5" w:rsidRDefault="00497DD5">
      <w:pPr>
        <w:rPr>
          <w:rtl/>
        </w:rPr>
      </w:pPr>
    </w:p>
    <w:p w:rsidR="00497DD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1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8019" inset="0,0,0,0">
              <w:txbxContent>
                <w:p w:rsidR="00FD10D0" w:rsidRDefault="00FD10D0">
                  <w:r>
                    <w:rPr>
                      <w:rtl/>
                    </w:rPr>
                    <w:t>168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20" o:spid="_x0000_s1026" type="#_x0000_t202" style="position:absolute;left:0;text-align:left;margin-left:86.75pt;margin-top:665.8pt;width:407.5pt;height:44.95pt;z-index:3;mso-wrap-style:none;mso-position-horizontal-relative:page;mso-position-vertical-relative:page" stroked="f">
            <v:textbox style="mso-next-textbox:#_x0000_s38020" inset="0,0,0,0">
              <w:txbxContent>
                <w:tbl>
                  <w:tblPr>
                    <w:tblW w:w="434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08"/>
                  </w:tblGrid>
                  <w:tr w:rsidR="00FD10D0" w:rsidRPr="00497D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כיוס י"ב באב התשמ"ח (26 ביולי 1988) ;הצעת החוק ודברי הסבר פורסמו בה"ח 1889, התשמ''ח,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 221.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התשי"ח, עמ' 92.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21" o:spid="_x0000_s1027" type="#_x0000_t202" style="position:absolute;left:0;text-align:left;margin-left:81pt;margin-top:99.55pt;width:477.6pt;height:549.25pt;z-index:2;mso-wrap-style:none;mso-position-horizontal-relative:page;mso-position-vertical-relative:page" stroked="f">
            <v:textbox style="mso-next-textbox:#_x0000_s38021" inset="0,0,0,0">
              <w:txbxContent>
                <w:tbl>
                  <w:tblPr>
                    <w:tblW w:w="50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00"/>
                    <w:gridCol w:w="1382"/>
                  </w:tblGrid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זה -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"הרשות" - הרשות לפיתוח ירושלים המוקמת לפי חוק זה;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"המועצה" - מועצת הרשות כאמור בסעיף 8;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"המינהלה" - מינהלת הרשות כאמור בסעיף 10;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"השרים" - יושב ראש ועדת השרים לעניני ירושלים או השר שהממשלה קבעה אותו לענין חוק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יחד עם שר האוצר.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מוקמת בזה הרשות לפיתוח ירושלים.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</w:t>
                        </w:r>
                      </w:p>
                    </w:tc>
                  </w:tr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הרשות היא תאגיד.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תאגיד</w:t>
                        </w:r>
                      </w:p>
                    </w:tc>
                  </w:tr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הרשות היא גוף מבוקר, כמשמעותו בסעיף 9(2) לחוק מבקר המדינה, התשי"ח-1958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[נוסח משולב].1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- גוף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מבוקר</w:t>
                        </w:r>
                      </w:p>
                    </w:tc>
                  </w:tr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ואלה תפקידי הרשות: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ליזום פעולות לפיתוחה הכלכלי של ירושלים;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להכין תכניות לפיתוחה הכלכלי של ירושלים;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לעודד יוזמות כלכליות לפיתוח ירושלים?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לתאם בין משרדי הממשלה, הרשויות והגופים העושים לפיתוח ירושלים?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לספק מידע בכל הקשור ליוזמות, לתכניות ולמפעלים כלכליים בירושלים?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לייעץ ולסייע בכל הקשור לתכנון ולהקמה של מפעלים כלכליים בירושלים,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להליכים הדרושים לענין זה לפי כל דין;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לפעול למען ריכוז הנהלות משרדים ויחידות ממשלתיים וארגונים ארציים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בירושלים.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בביצוע תפקידיה תדאג הרשות שפעולותיה לא יעמדו בסתירה עם החלטות שקיבלה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עירית ירושלים ושיהיו תואמות את מדיניותה הכלכלית של הממשלה.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</w:t>
                        </w:r>
                      </w:p>
                    </w:tc>
                  </w:tr>
                  <w:tr w:rsidR="00FD10D0" w:rsidRPr="00497DD5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ואלה סמכויות הרשות: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את הגופים שיבצעו תכניות לפיתוח כלכלי שהכינה הרשות;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את השימוש במשאבים שיעמדו לרשותה?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לגייס הון בישראל. ומחוצה לה לצורך ביצוע תפקידיה?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להקים תאגידים, בעצמה או ביחד עם אחרים, או לרכוש זכויות בתאגידים</w:t>
                        </w:r>
                      </w:p>
                      <w:p w:rsidR="00FD10D0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קיימים, והכל לצורך ביצוע תפקידיה?</w:t>
                        </w:r>
                      </w:p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ליצור ולקיים קרנות לפיתוח כלכלי של ירושלים?</w:t>
                        </w:r>
                      </w:p>
                    </w:tc>
                    <w:tc>
                      <w:tcPr>
                        <w:tcW w:w="796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הרשות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22" o:spid="_x0000_s1028" type="#_x0000_t202" style="position:absolute;left:0;text-align:left;margin-left:129.1pt;margin-top:69.45pt;width:289.3pt;height:21.2pt;z-index:1;mso-wrap-style:none;mso-position-horizontal-relative:page;mso-position-vertical-relative:page" stroked="f">
            <v:textbox style="mso-next-textbox:#_x0000_s38022" inset="0,0,0,0">
              <w:txbxContent>
                <w:tbl>
                  <w:tblPr>
                    <w:tblW w:w="308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260"/>
                  </w:tblGrid>
                  <w:tr w:rsidR="00FD10D0" w:rsidRPr="00497DD5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Pr="00497DD5" w:rsidRDefault="00FD10D0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חוק הרשות לפיתוח ירושלים, התשמ"ח-1988*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F96769" w:rsidRDefault="00F96769">
      <w:pPr>
        <w:rPr>
          <w:rtl/>
        </w:rPr>
      </w:pPr>
      <w:r>
        <w:rPr>
          <w:rtl/>
        </w:rPr>
        <w:br w:type="page"/>
      </w:r>
    </w:p>
    <w:p w:rsidR="00F96769" w:rsidRDefault="00000000">
      <w:pPr>
        <w:rPr>
          <w:rtl/>
        </w:rPr>
      </w:pPr>
      <w:r>
        <w:pict>
          <v:shape id="_x0000_s3802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23" inset="0,0,0,0">
              <w:txbxContent>
                <w:p w:rsidR="00FD10D0" w:rsidRDefault="00FD10D0">
                  <w:r>
                    <w:rPr>
                      <w:rtl/>
                    </w:rPr>
                    <w:t>169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24" o:spid="_x0000_s1030" type="#_x0000_t202" style="position:absolute;left:0;text-align:left;margin-left:422.05pt;margin-top:686pt;width:134.85pt;height:25.15pt;z-index:6;mso-wrap-style:none;mso-position-horizontal-relative:page;mso-position-vertical-relative:page" stroked="f">
            <v:textbox style="mso-next-textbox:#_x0000_s38024" inset="0,0,0,0">
              <w:txbxContent>
                <w:tbl>
                  <w:tblPr>
                    <w:tblW w:w="1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451"/>
                  </w:tblGrid>
                  <w:tr w:rsidR="00FD10D0" w:rsidRPr="00F96769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ס"ח התש''ם, עמ' 186.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8025" o:spid="_x0000_s1031" type="#_x0000_t202" style="position:absolute;left:0;text-align:left;margin-left:94.4pt;margin-top:64.45pt;width:464.9pt;height:615.8pt;z-index:5;mso-wrap-style:none;mso-position-horizontal-relative:page;mso-position-vertical-relative:page" stroked="f">
            <v:textbox style="mso-next-textbox:#_x0000_s38025" inset="0,0,0,0">
              <w:txbxContent>
                <w:tbl>
                  <w:tblPr>
                    <w:tblW w:w="495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7"/>
                    <w:gridCol w:w="7156"/>
                  </w:tblGrid>
                  <w:tr w:rsidR="00FD10D0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שימוש בהכנסות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לקבל, בכפוף לאמור בכל חוק, מילווה לצרכי ביצוע תפקידיה ולהנפיק למטרה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זו איגרות חוב; איגרות החוב, המילוות ותנאיהן טעונים אישור השרים.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כל הכנסה שתקבל הרשות תשמש במסגרת תקציבה למטרות שהועידה הרשות לשם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תפקידיה.</w:t>
                        </w:r>
                      </w:p>
                    </w:tc>
                  </w:tr>
                  <w:tr w:rsidR="00FD10D0" w:rsidRPr="00F9676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מוע1ת הרשות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לרשות תהיה מועצה, וזה הרכבה: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נציגי הממשלה מקרב עובדי המדינה, שימנו אותם, אחד אחד, השרים הבאים: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הממשלה, יושב ראש ועדת השרים לעניני ירושלים או השר שהממשלה קבעה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לענין חוק זה, שר האוצר, שר האנרגיה והתשתית, שר הבטחון, שר הבינוי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והשיכון, שר הבריאות, השר לעניני דתות, שר החינוך והתרבות, שר החקלאות, שר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הכלכלה והתכנון, שר המשפטים, שר העבודה והרווחה, שר הפנים, השר לקליטת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העליה, שר התחבורה, שר התיירות, שר התעשיה והמסחר ושר התקשורת: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תשעה נציגי עירית ירושלים, מהם ששה שישקפו ככל האפשר את יחסי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הכוחות במועצת העיריה: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חמישה נציגי ציבור שימנו השרים וראש עירית ירושלים, בתיאום עם לשכת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התיאום של הארגונים הכלכליים בירושלים, מקרב גופים הפועלים לפיתוחה הכלכלי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ירושלים;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שני נציגי מוסדות להשכלה גבוהה, לרבות מוסדות תורניים, שימנו השרים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וראש עירית ירושלים, בהסכמת שר המדע והפיתוח, שר החינוך והתרבות והשר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לעניני דתות.</w:t>
                        </w:r>
                      </w:p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 ראש המועצה יתמנה בידי המועצה מבין חבריה, באישור השרים.</w:t>
                        </w:r>
                      </w:p>
                    </w:tc>
                  </w:tr>
                  <w:tr w:rsidR="00FD10D0" w:rsidRPr="00F9676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המועצה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ואלה תפקידי המועצה: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לייעץ לממשלה בכל הקשור בביצוע סעיף 4 לחוק-יסוד: ירושלים בירת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ישראל2, ולייעץ לשרים בכל הקשור בביצוע חוק זה: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לאשר את תקציב הרשות: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</w:t>
                        </w:r>
                      </w:p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לפקח על ביצוע תפקידי הרשות.</w:t>
                        </w:r>
                      </w:p>
                    </w:tc>
                  </w:tr>
                  <w:tr w:rsidR="00FD10D0" w:rsidRPr="00F9676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מינהלת הרשות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עניני הרשות ינוהלו בידי מינהלה, וזה הרכבה: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חברי המועצה שהם נציגי השרים הבאים: שר האוצר, שר הבינוי והשיכון, שר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השר לעניני דתות, שר החקלאות, שר הכלכלה והתכנון, שר הפנים, שר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התיירות ושר התעשיה והמסחר:</w:t>
                        </w:r>
                      </w:p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ארבעה מנציגי עירית ירושלים במועצה, שהעיריה קבעה אותם.</w:t>
                        </w:r>
                      </w:p>
                    </w:tc>
                  </w:tr>
                  <w:tr w:rsidR="00FD10D0" w:rsidRPr="00F96769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לכהונה</w:t>
                        </w:r>
                      </w:p>
                    </w:tc>
                    <w:tc>
                      <w:tcPr>
                        <w:tcW w:w="4233" w:type="pct"/>
                      </w:tcPr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לא יכהן כחבר המועצה או כחבר המינהלה -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שאינו אזרח ישראל:</w:t>
                        </w:r>
                      </w:p>
                      <w:p w:rsidR="00FD10D0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שתוך עשר שנים שקדמו למינויו הורשע בפסק דין סופי, או שהיה נושא את</w:t>
                        </w:r>
                      </w:p>
                      <w:p w:rsidR="00FD10D0" w:rsidRPr="00F96769" w:rsidRDefault="00FD10D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עונשו, בשל עבירה שלדעת היועץ המשפטי לממשלה יש עמה קלון;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60DCE" w:rsidRDefault="00060DCE">
      <w:pPr>
        <w:rPr>
          <w:rtl/>
        </w:rPr>
      </w:pPr>
      <w:r>
        <w:rPr>
          <w:rtl/>
        </w:rPr>
        <w:br w:type="page"/>
      </w:r>
    </w:p>
    <w:p w:rsidR="00060DCE" w:rsidRDefault="00000000">
      <w:pPr>
        <w:rPr>
          <w:rtl/>
        </w:rPr>
      </w:pPr>
      <w:r>
        <w:pict>
          <v:shape id="_x0000_s3802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8026" inset="0,0,0,0">
              <w:txbxContent>
                <w:p w:rsidR="00FD10D0" w:rsidRDefault="00FD10D0">
                  <w:r>
                    <w:rPr>
                      <w:rtl/>
                    </w:rPr>
                    <w:t>170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27" o:spid="_x0000_s1033" type="#_x0000_t202" style="position:absolute;left:0;text-align:left;margin-left:83.75pt;margin-top:66.9pt;width:463.5pt;height:639.55pt;z-index:8;mso-wrap-style:none;mso-position-horizontal-relative:page;mso-position-vertical-relative:page" stroked="f">
            <v:textbox style="mso-next-textbox:#_x0000_s38027" inset="0,0,0,0">
              <w:txbxContent>
                <w:tbl>
                  <w:tblPr>
                    <w:tblW w:w="49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2"/>
                    <w:gridCol w:w="1246"/>
                  </w:tblGrid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שקשור, במישרין או בעקיפין, בעצמו או על ידי קרובו, סוכנו או שותפו,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בחוזה או בעסקה עם הרשות, או מי שהוא בעל ענין בתאגיד הקשור כאמור; אך לא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פסולים עובדים או חברי הנהלה של גופים ציבוריים או של חברות ממשלתיות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בשל כך בלבד שהגופים או החברות קשורים כאמור.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סעיף קטן (א30) ולענין סעיף 16 -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ענין" - כעל חלק העולה על 5 אחוזים מהונו של התאגיד או מכוח ההצבעה בו או מהזכות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לרווחיו;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"קרוב" - בן זוג, הורה, בן, בת, אח, אחות ובני זוגם.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חברי המועצה וחברי המינהלה יתמנו לשלוש שנים, ואפשר לחזור ולמנותם.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כהונה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חבר המועצה וחבר המינהלה יחדלו לכהן לפני תום תקופת כהונתם באחת מאלה: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התפטרו במסירת כתב התפטרות לשרים;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נתמנו בהיותם עובדי המדינה או העיריה - פרשו משירותם.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פקיעת כהונה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השרים וראש עירית ירושלים יהיו רשאים להעביר חבר המועצה או חבר המינהלה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מכהונתו לפני תום תקופת כהונתו באחת מאלה: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נבצר ממנו דרך קבע למלא את תפקידו;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הורשע בעבירה שלדעת היועץ המשפטי לממשלה יש עמה קלון;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נתקיים בו הסייג שבסעיף 11(א)(3).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העברה מכהונה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המועצה והמינהלה יקבעו את דרכי עבודתן וסדרי הדיונים בהן, במידה שלא נקבעו בחוק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או על פיו.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דיון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חבר המועצה או חבר המינהלה שיש לו או שעשוי להיות לו, במישרין או בעקיפין,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בעצמו או על ידי קרובו, סוכנו או שותפו, או לתאגיד שהוא בעל עניין בו, כל חלק או זיקה או ענין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בכל עסקה עם הרשות אשר עומדת לדיון במועצה או במינהלה -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יודיע על כך ליושב ראש המועצה או המינהלה, לפי הענין, מיד לאחר שנודע לו.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העסקה;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יהיה נוכח בדיונים באותה עסקה ולא ישתתף בהחלטה המתייחסת אליה או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הקשורה עמה.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לא יחול על עסקה או ענין בשל כך בלבד שחבר המועצה או חבר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המינהלה משמש כעובד בתאגיד כאמור באותו סעיף קטן או כחבר בהנהלתו.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גילוי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זיקה בעסקה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קיום המועצה והמינהלה, סמכויותיהן ותוקף החלטותיהן לא ייפגעו מחמת שנתפנה מקומו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חבר המועצה או חבר המינהלה, או מחמת ליקוי במינוים או בהמשך כהונתם.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פעולות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(א) המועצה, באישור השרים וראש עירית ירושלים, תמנה מנהל לרשות.</w:t>
                        </w:r>
                      </w:p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יהיה אחראי כלפי המועצה, המינהלה והשרים לביצוע החלטותיהם ולביצוע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תפקידי הרשות.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הרשות</w:t>
                        </w:r>
                      </w:p>
                    </w:tc>
                  </w:tr>
                  <w:tr w:rsidR="00FD10D0" w:rsidRPr="00060DCE">
                    <w:trPr>
                      <w:jc w:val="right"/>
                    </w:trPr>
                    <w:tc>
                      <w:tcPr>
                        <w:tcW w:w="4261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תקופת כהונתו של המנהל תהיה חמש שנים? המועצה, באישור השרים וראש עירית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ירושלים, רשאית להאריך את המינוי לתקופה נוספת.</w:t>
                        </w:r>
                      </w:p>
                    </w:tc>
                    <w:tc>
                      <w:tcPr>
                        <w:tcW w:w="739" w:type="pct"/>
                      </w:tcPr>
                      <w:p w:rsidR="00FD10D0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כהונת המנהל</w:t>
                        </w:r>
                      </w:p>
                      <w:p w:rsidR="00FD10D0" w:rsidRPr="00060DCE" w:rsidRDefault="00FD10D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ותנאי העסקתו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D10D0" w:rsidRDefault="00FD10D0">
      <w:pPr>
        <w:rPr>
          <w:rtl/>
        </w:rPr>
      </w:pPr>
      <w:r>
        <w:rPr>
          <w:rtl/>
        </w:rPr>
        <w:br w:type="page"/>
      </w:r>
    </w:p>
    <w:p w:rsidR="00FD10D0" w:rsidRDefault="00000000">
      <w:pPr>
        <w:rPr>
          <w:rtl/>
        </w:rPr>
      </w:pPr>
      <w:r>
        <w:pict>
          <v:shape id="_x0000_s38028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38028" inset="0,0,0,0">
              <w:txbxContent>
                <w:p w:rsidR="00FD10D0" w:rsidRDefault="00FD10D0">
                  <w:r>
                    <w:rPr>
                      <w:rtl/>
                    </w:rPr>
                    <w:t>171                                         ספר החוקים 1260                    י"ג באב התשמ"ח 27.07.1988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29" o:spid="_x0000_s1035" type="#_x0000_t202" style="position:absolute;left:0;text-align:left;margin-left:162.55pt;margin-top:403.45pt;width:125.75pt;height:49.5pt;z-index:14;mso-wrap-style:none;mso-position-horizontal-relative:page;mso-position-vertical-relative:page" stroked="f">
            <v:textbox style="mso-next-textbox:#_x0000_s38029" inset="0,0,0,0">
              <w:txbxContent>
                <w:tbl>
                  <w:tblPr>
                    <w:tblW w:w="13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286"/>
                  </w:tblGrid>
                  <w:tr w:rsidR="00FD10D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שמעון פרס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ממלא מקום ראש הממשלה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ושר החוץ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030" o:spid="_x0000_s1036" type="#_x0000_t202" style="position:absolute;left:0;text-align:left;margin-left:310.25pt;margin-top:401.85pt;width:68.9pt;height:42.15pt;z-index:13;mso-wrap-style:none;mso-position-horizontal-relative:page;mso-position-vertical-relative:page" stroked="f">
            <v:textbox style="mso-next-textbox:#_x0000_s38030" inset="0,0,0,0">
              <w:txbxContent>
                <w:tbl>
                  <w:tblPr>
                    <w:tblW w:w="7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</w:tblGrid>
                  <w:tr w:rsidR="00FD10D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משה נסים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031" o:spid="_x0000_s1037" type="#_x0000_t202" style="position:absolute;left:0;text-align:left;margin-left:471.65pt;margin-top:439.1pt;width:79.6pt;height:31.7pt;z-index:12;mso-wrap-style:none;mso-position-horizontal-relative:page;mso-position-vertical-relative:page" stroked="f">
            <v:textbox style="mso-next-textbox:#_x0000_s38031" inset="0,0,0,0">
              <w:txbxContent>
                <w:tbl>
                  <w:tblPr>
                    <w:tblW w:w="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7"/>
                  </w:tblGrid>
                  <w:tr w:rsidR="00FD10D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חיים הרצוג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032" o:spid="_x0000_s1038" type="#_x0000_t202" style="position:absolute;left:0;text-align:left;margin-left:387.3pt;margin-top:398.5pt;width:87.7pt;height:39.8pt;z-index:11;mso-wrap-style:none;mso-position-horizontal-relative:page;mso-position-vertical-relative:page" stroked="f">
            <v:textbox style="mso-next-textbox:#_x0000_s38032" inset="0,0,0,0">
              <w:txbxContent>
                <w:tbl>
                  <w:tblPr>
                    <w:tblW w:w="9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4"/>
                  </w:tblGrid>
                  <w:tr w:rsidR="00FD10D0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שמיר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38033" o:spid="_x0000_s1039" type="#_x0000_t202" style="position:absolute;left:0;text-align:left;margin-left:90.3pt;margin-top:66.65pt;width:462.55pt;height:331.65pt;z-index:10;mso-wrap-style:none;mso-position-horizontal-relative:page;mso-position-vertical-relative:page" stroked="f">
            <v:textbox style="mso-next-textbox:#_x0000_s38033" inset="0,0,0,0">
              <w:txbxContent>
                <w:tbl>
                  <w:tblPr>
                    <w:tblW w:w="49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68"/>
                    <w:gridCol w:w="6942"/>
                  </w:tblGrid>
                  <w:tr w:rsidR="00FD10D0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העסקתם</w:t>
                        </w:r>
                      </w:p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עובדי הרשות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המנהל יחדל לכהן לפני תום תקופת כהונתו באחת מאלה: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התפטר במסירת כתב התפטרות ליושב ראש המועצה;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השרים וראש עירית ירושלים, לאחר התייעצות במועצה, קבעו כי נבצר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מהמנהל דרך קבע למלא תפקידו.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השרים וראש עירית ירושלים, באישור המועצה, יקבעו את שכרו ותנאי העסקתו של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המנהל.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תנאי עבודתם של עובדי הרשות ושכרם יהיו כשל עובדי המדינה.</w:t>
                        </w:r>
                      </w:p>
                    </w:tc>
                  </w:tr>
                  <w:tr w:rsidR="00FD10D0" w:rsidRPr="00FD10D0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דר'חות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הרשות תגיש לשרים, לראש עירית ירושלים ולועדת הכספים של הכנסת, בתחילת כל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 כספים, דין וחשבון לגבי השנה שחלפה; הדין וחשבון יכלול -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מאזן שנתי מבוקר בידי רואה חשבון;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דו"ח הכנסות והוצאות;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דו"חות בדבר המשאבים של הרשות ואופן השימוש בהם;</w:t>
                        </w:r>
                      </w:p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סקירה בדבר ביצוע תקציב הרשות;</w:t>
                        </w:r>
                      </w:p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סקירה על פעולות הרשות באותה שנה.</w:t>
                        </w:r>
                      </w:p>
                    </w:tc>
                  </w:tr>
                  <w:tr w:rsidR="00FD10D0" w:rsidRPr="00FD10D0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דיווח לסי</w:t>
                        </w:r>
                      </w:p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דרישה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השרים וראש עירית ירושלים רשאים לדרוש מהרשות, בכל עת, דין וחשבון ומידע אחר</w:t>
                        </w:r>
                      </w:p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כל ענין שהוא בגדר תפקידיה וסמכויותיה.</w:t>
                        </w:r>
                      </w:p>
                    </w:tc>
                  </w:tr>
                  <w:tr w:rsidR="00FD10D0" w:rsidRPr="00FD10D0">
                    <w:trPr>
                      <w:jc w:val="right"/>
                    </w:trPr>
                    <w:tc>
                      <w:tcPr>
                        <w:tcW w:w="873" w:type="pct"/>
                      </w:tcPr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27" w:type="pct"/>
                      </w:tcPr>
                      <w:p w:rsidR="00FD10D0" w:rsidRPr="00FD10D0" w:rsidRDefault="00FD10D0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השרים ממונים על ביצוע חוק זה והם רשאים להתקין תקנות לביצועו.</w:t>
                        </w:r>
                      </w:p>
                    </w:tc>
                  </w:tr>
                </w:tbl>
                <w:p w:rsidR="00FD10D0" w:rsidRDefault="00FD10D0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497DD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7DD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72A3B91-0E08-47F2-9564-9651A8AAB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97DD5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676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60DCE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FD10D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5</cp:revision>
  <dcterms:created xsi:type="dcterms:W3CDTF">2008-04-07T03:08:00Z</dcterms:created>
  <dcterms:modified xsi:type="dcterms:W3CDTF">2008-04-07T03:08:00Z</dcterms:modified>
</cp:coreProperties>
</file>