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62254" w:rsidRDefault="00362254">
      <w:pPr>
        <w:rPr>
          <w:rtl/>
        </w:rPr>
      </w:pPr>
    </w:p>
    <w:p w:rsidR="0036225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806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8063" inset="0,0,0,0">
              <w:txbxContent>
                <w:p w:rsidR="00362254" w:rsidRDefault="00362254">
                  <w:r>
                    <w:rPr>
                      <w:rtl/>
                    </w:rPr>
                    <w:t>102                                         ספר החוקים 1308                     ג' באדר התש"נ 28.02.1990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64" o:spid="_x0000_s1026" type="#_x0000_t202" style="position:absolute;left:0;text-align:left;margin-left:82.2pt;margin-top:369.15pt;width:378pt;height:46.55pt;z-index:6;mso-wrap-style:none;mso-position-horizontal-relative:page;mso-position-vertical-relative:page" stroked="f">
            <v:textbox style="mso-next-textbox:#_x0000_s38064" inset="0,0,0,0">
              <w:txbxContent>
                <w:p w:rsidR="00362254" w:rsidRDefault="00362254">
                  <w:pPr>
                    <w:pStyle w:val="OCRStyle1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כ"ד בשבט התש"ן (15 בפברואר 1990)! הצעת החוק ודברי הסבר פורסמו בהצעות חוק 1891,</w:t>
                  </w:r>
                </w:p>
                <w:p w:rsidR="00362254" w:rsidRDefault="00362254">
                  <w:pPr>
                    <w:pStyle w:val="OCRStyle1"/>
                    <w:ind w:left="248"/>
                    <w:rPr>
                      <w:rtl/>
                    </w:rPr>
                  </w:pPr>
                  <w:r>
                    <w:rPr>
                      <w:rtl/>
                    </w:rPr>
                    <w:t>מיום כ' בתמוז התשמ"ח (5 ביולי 1988), עמ' 233.</w:t>
                  </w:r>
                </w:p>
                <w:p w:rsidR="00362254" w:rsidRPr="00362254" w:rsidRDefault="00362254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1 ס"ח התשכ"ח, עמ' 108; התש"ן, עמ' 54.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65" o:spid="_x0000_s1027" type="#_x0000_t202" style="position:absolute;left:0;text-align:left;margin-left:99.4pt;margin-top:303pt;width:97.2pt;height:30.1pt;z-index:5;mso-wrap-style:none;mso-position-horizontal-relative:page;mso-position-vertical-relative:page" stroked="f">
            <v:textbox style="mso-next-textbox:#_x0000_s38065" inset="0,0,0,0">
              <w:txbxContent>
                <w:p w:rsidR="00362254" w:rsidRDefault="00362254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62254" w:rsidRDefault="00362254">
                  <w:pPr>
                    <w:pStyle w:val="OCRStyle1"/>
                    <w:ind w:left="112"/>
                  </w:pPr>
                  <w:r>
                    <w:rPr>
                      <w:rtl/>
                    </w:rPr>
                    <w:t>שר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66" o:spid="_x0000_s1028" type="#_x0000_t202" style="position:absolute;left:0;text-align:left;margin-left:238pt;margin-top:303pt;width:74.05pt;height:28.3pt;z-index:4;mso-wrap-style:none;mso-position-horizontal-relative:page;mso-position-vertical-relative:page" stroked="f">
            <v:textbox style="mso-next-textbox:#_x0000_s38066" inset="0,0,0,0">
              <w:txbxContent>
                <w:p w:rsidR="00362254" w:rsidRDefault="00362254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62254" w:rsidRDefault="00362254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67" o:spid="_x0000_s1029" type="#_x0000_t202" style="position:absolute;left:0;text-align:left;margin-left:362.95pt;margin-top:330.5pt;width:74.85pt;height:28.3pt;z-index:3;mso-wrap-style:none;mso-position-horizontal-relative:page;mso-position-vertical-relative:page" stroked="f">
            <v:textbox style="mso-next-textbox:#_x0000_s38067" inset="0,0,0,0">
              <w:txbxContent>
                <w:p w:rsidR="00362254" w:rsidRDefault="00362254">
                  <w:pPr>
                    <w:pStyle w:val="OCRStyle1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62254" w:rsidRDefault="00362254">
                  <w:pPr>
                    <w:pStyle w:val="OCRStyle1"/>
                    <w:ind w:left="148"/>
                  </w:pPr>
                  <w:r>
                    <w:rPr>
                      <w:rtl/>
                    </w:rPr>
                    <w:t>גשיא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8068" o:spid="_x0000_s1030" type="#_x0000_t202" style="position:absolute;left:0;text-align:left;margin-left:81.4pt;margin-top:102.45pt;width:454.6pt;height:198.8pt;z-index:2;mso-wrap-style:none;mso-position-horizontal-relative:page;mso-position-vertical-relative:page" stroked="f">
            <v:textbox style="mso-next-textbox:#_x0000_s38068" inset="0,0,0,0">
              <w:txbxContent>
                <w:tbl>
                  <w:tblPr>
                    <w:tblW w:w="484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38"/>
                    <w:gridCol w:w="1328"/>
                  </w:tblGrid>
                  <w:tr w:rsidR="00362254" w:rsidRPr="00362254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27(א) לחוק הביטוח הלאומי ונוסח משולב ו. התשכ"ח-1968 1(להלן החוק</w:t>
                        </w:r>
                      </w:p>
                      <w:p w:rsid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העיקרי), במקום "חמש שנים" יבוא "עשר שנים"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62254" w:rsidRP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362254" w:rsidRPr="00362254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362254" w:rsidRP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78(א) לחוק העיקרי, במקום "חמש שנים" יבוא "עשר שנים".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62254" w:rsidRP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78</w:t>
                        </w:r>
                      </w:p>
                    </w:tc>
                  </w:tr>
                  <w:tr w:rsidR="00362254" w:rsidRPr="00362254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האמור בסעיף 137 ג לחוק העיקרי יסומן (א) ואחריו יבוא:</w:t>
                        </w:r>
                      </w:p>
                      <w:p w:rsid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נפטר מקבל קיצבה לפי פרק ג או ט2 לאחר שמלאו לו 65 שנים - בגבר</w:t>
                        </w:r>
                      </w:p>
                      <w:p w:rsidR="00362254" w:rsidRP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ו-60 שנים - באשה, ישולם המענק כאמור בסעיף קטן (א)."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62254" w:rsidRP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137 ג</w:t>
                        </w:r>
                      </w:p>
                    </w:tc>
                  </w:tr>
                  <w:tr w:rsidR="00362254" w:rsidRPr="00362254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167(ה) לחוק העיקרי, במקום המלים "תלמיד במוסד תורני" יבוא "בת המשרתת</w:t>
                        </w:r>
                      </w:p>
                      <w:p w:rsidR="00362254" w:rsidRP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בשירות לאומי בהתנדבות שאישר השר לפי סעיף 5 ותלמיד במוסד תורני".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62254" w:rsidRP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167</w:t>
                        </w:r>
                      </w:p>
                    </w:tc>
                  </w:tr>
                  <w:tr w:rsidR="00362254" w:rsidRPr="00362254">
                    <w:trPr>
                      <w:jc w:val="right"/>
                    </w:trPr>
                    <w:tc>
                      <w:tcPr>
                        <w:tcW w:w="4197" w:type="pct"/>
                      </w:tcPr>
                      <w:p w:rsid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סעיפים 1 ו-2 יחולו גם על מי שנישא לפני יום תחילתו של חוק זה ובלבד שבאותו יום טרם</w:t>
                        </w:r>
                      </w:p>
                      <w:p w:rsidR="00362254" w:rsidRP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חלפה התקופה הנקובה בסעיפים 27(א) ו-78(א) לחוק העיקרי כנוסחם לפני תחילתו של חוק זה.</w:t>
                        </w:r>
                      </w:p>
                    </w:tc>
                    <w:tc>
                      <w:tcPr>
                        <w:tcW w:w="803" w:type="pct"/>
                      </w:tcPr>
                      <w:p w:rsidR="00362254" w:rsidRPr="00362254" w:rsidRDefault="00362254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ותחולה</w:t>
                        </w:r>
                      </w:p>
                    </w:tc>
                  </w:tr>
                </w:tbl>
                <w:p w:rsidR="00362254" w:rsidRDefault="00362254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8069" o:spid="_x0000_s1031" type="#_x0000_t202" style="position:absolute;left:0;text-align:left;margin-left:143.35pt;margin-top:73.9pt;width:271.05pt;height:21.6pt;z-index:1;mso-wrap-style:none;mso-position-horizontal-relative:page;mso-position-vertical-relative:page" stroked="f">
            <v:textbox style="mso-next-textbox:#_x0000_s38069" inset="0,0,0,0">
              <w:txbxContent>
                <w:p w:rsidR="00362254" w:rsidRDefault="00362254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חוק הביטוח הלאומי (תיקון מס 71), התש"ן-1990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6225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6225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F9DDA2E-D84A-4BE2-8845-0985320C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62254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2008-04-07T03:37:00Z</dcterms:created>
  <dcterms:modified xsi:type="dcterms:W3CDTF">2008-04-07T03:37:00Z</dcterms:modified>
</cp:coreProperties>
</file>