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687B" w:rsidRDefault="0038687B">
      <w:pPr>
        <w:rPr>
          <w:rtl/>
        </w:rPr>
      </w:pPr>
    </w:p>
    <w:p w:rsidR="0038687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0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070" inset="0,0,0,0">
              <w:txbxContent>
                <w:p w:rsidR="00CD2114" w:rsidRDefault="00CD2114">
                  <w:r>
                    <w:rPr>
                      <w:rtl/>
                    </w:rPr>
                    <w:t>80                                          ספר החוקים 1283                     ב' באב התשמ"ט 03.08.1989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71" o:spid="_x0000_s1026" type="#_x0000_t202" style="position:absolute;left:0;text-align:left;margin-left:66.5pt;margin-top:680.1pt;width:421.15pt;height:77.4pt;z-index:3;mso-wrap-style:none;mso-position-horizontal-relative:page;mso-position-vertical-relative:page" stroked="f">
            <v:textbox style="mso-next-textbox:#_x0000_s38071" inset="0,0,0,0">
              <w:txbxContent>
                <w:p w:rsidR="00CD2114" w:rsidRDefault="00CD2114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התשמ"ט (25 ביולי 1989): הצעת החוק ודברי הסבר פורסמו בהצעות חוק 1893, מיום</w:t>
                  </w:r>
                </w:p>
                <w:p w:rsidR="00CD2114" w:rsidRDefault="00CD2114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כ"א בתמוז התשמ"ח (6 ביולי 1988), עמ' 242.</w:t>
                  </w:r>
                </w:p>
                <w:p w:rsidR="00CD2114" w:rsidRDefault="00CD2114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27, עמ' 526: ס"ח התשל"ט, עמ' 134: התשמ"ה, עמ' 140.</w:t>
                  </w:r>
                </w:p>
                <w:p w:rsidR="00CD2114" w:rsidRPr="0038687B" w:rsidRDefault="00CD2114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1 ס"ח התשל"ז, עמ' 226: התש"ם, עמ' 60: התשמ"ב, עמ' .172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72" o:spid="_x0000_s1027" type="#_x0000_t202" style="position:absolute;left:0;text-align:left;margin-left:75.4pt;margin-top:103.15pt;width:482.35pt;height:8in;z-index:2;mso-wrap-style:none;mso-position-horizontal-relative:page;mso-position-vertical-relative:page" stroked="f">
            <v:textbox style="mso-next-textbox:#_x0000_s38072" inset="0,0,0,0">
              <w:txbxContent>
                <w:tbl>
                  <w:tblPr>
                    <w:tblW w:w="51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2"/>
                    <w:gridCol w:w="1408"/>
                  </w:tblGrid>
                  <w:tr w:rsidR="00CD2114" w:rsidRPr="0038687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CD2114" w:rsidRDefault="00CD211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הסמים המסוכנים [נוסח חדש], התשל"ג-11973 (להלן - הפקודה) -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"סם מסוכן" יבוא: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""סם מסוכן" - חומר מן המפורטים בתוספת הראשונה לרבות כל מלח שלו, וכן כל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תכשיר, תרכובת, תערובת או תמיסה של חומר כאמור ומלחיהם,";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"סם מסוכן" יבוא: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""עבירה של עסקת סמים" - עבירה לפי פקודה זו שעונשה מאסר עשרים שנים או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יותר:":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"רכב" יבוא: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""רכוש" - מקרקעין, מטלטליו, כספים וזכויות לרבות רכוש שהוא תמורה של רכוש</w:t>
                        </w:r>
                      </w:p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וכל רכוש שצמח או בא כתמורה מרווחי רכוש כאמור."</w:t>
                        </w:r>
                      </w:p>
                    </w:tc>
                    <w:tc>
                      <w:tcPr>
                        <w:tcW w:w="803" w:type="pct"/>
                      </w:tcPr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D2114" w:rsidRPr="0038687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 לפקודה, במקום "מאסר חמש עשרה שנה או קנס מיליון לירות" יבוא "מאסר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שנים או קנס פי עשרים וחמישה מן הקנס האמור בסעיף 61(א)(4) לחוק העונשין,</w:t>
                        </w:r>
                      </w:p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התשל"ז-21977".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CD2114" w:rsidRPr="0038687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7(ג) לפקודה, במקום "מאסר חמש עשרה שנה או קנס חצי מיליון לירות" יבוא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עשרים שנים או קנס פי עשרים וחמישה מן הקנס האמור בסעיף 61(א)(4) לחוק העונשין,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התשל"ז-1977", ובמקום "חמישים אלף לירות" יבוא "כאמור בסעיף 61(א)(4) לחוק העונשין,</w:t>
                        </w:r>
                      </w:p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CD2114" w:rsidRPr="0038687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9(ד) לפקודה, במקום המלים "מאסר חמש עשרה שנה או קנס חצי מיליון לירות"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"מאסר עשרים שנים או קנס פי עשרים וחמישה מן הקנס האמור בסעיף 61(א)(4) לחוק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התשל"ז-1977", ובמקום "חמישים אלף לירות" יבוא "כאמור בסעיף 61(א)(4) לחוק</w:t>
                        </w:r>
                      </w:p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CD2114" w:rsidRPr="0038687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10 לפקודה, במקום המלים "מאסר חמש עשרה שנה או קנס חצי מיליון לירות"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"מאסר עשרים שנים או קנס פי עשרים וחמישה מהקנס האמור בסעיף 61(א)(4) לחוק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התשל"ז-1977", ובמקום "חמישים אלף לירות" יבוא "כאמור בסעיף 61(א)(4) לחוק</w:t>
                        </w:r>
                      </w:p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CD2114" w:rsidRPr="0038687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19 א לפקודה, במקום המלים "מאסר חמש עשרה שנה או קנס חצי מיליון לירות"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"מאסר עשרים שנים או קנס פי עשרים וחמישה מהקנס האמור בסעיף 61(א)(4) לחוק</w:t>
                        </w:r>
                      </w:p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19א</w:t>
                        </w:r>
                      </w:p>
                    </w:tc>
                  </w:tr>
                  <w:tr w:rsidR="00CD2114" w:rsidRPr="0038687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21(א) לפקודה, במקום "מאסר עשרים שנה או קנס חצי מיליון לירות" יבוא "מאסר</w:t>
                        </w:r>
                      </w:p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וחמש שנים או קנס פי עשרים וחמישה מהקנס האמור בסעיף 61(א)(4) לחוק העונשין,</w:t>
                        </w:r>
                      </w:p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CD2114" w:rsidRPr="0038687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CD2114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כסעיף 27 לפקודה, כמקום "חמישים אלף לירות" יבוא "כאמור בסעיף 61(א)(4) לחוק</w:t>
                        </w:r>
                      </w:p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CD2114" w:rsidRPr="0038687B" w:rsidRDefault="00CD21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</w:tbl>
                <w:p w:rsidR="00CD2114" w:rsidRDefault="00CD21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73" o:spid="_x0000_s1028" type="#_x0000_t202" style="position:absolute;left:0;text-align:left;margin-left:118.6pt;margin-top:76.2pt;width:377.2pt;height:26.95pt;z-index:1;mso-wrap-style:none;mso-position-horizontal-relative:page;mso-position-vertical-relative:page" stroked="f">
            <v:textbox style="mso-next-textbox:#_x0000_s38073" inset="0,0,0,0">
              <w:txbxContent>
                <w:p w:rsidR="00CD2114" w:rsidRPr="0038687B" w:rsidRDefault="00CD2114">
                  <w:pPr>
                    <w:pStyle w:val="OCRStyle1"/>
                    <w:ind w:left="99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הסמים המסוכנים (מס' 3), התשמ"ט-1989*</w:t>
                  </w:r>
                </w:p>
              </w:txbxContent>
            </v:textbox>
            <w10:wrap anchorx="page" anchory="page"/>
          </v:shape>
        </w:pict>
      </w:r>
    </w:p>
    <w:p w:rsidR="00BD4E37" w:rsidRDefault="00BD4E37">
      <w:pPr>
        <w:rPr>
          <w:rtl/>
        </w:rPr>
      </w:pPr>
      <w:r>
        <w:rPr>
          <w:rtl/>
        </w:rPr>
        <w:br w:type="page"/>
      </w:r>
    </w:p>
    <w:p w:rsidR="00BD4E37" w:rsidRDefault="00000000">
      <w:pPr>
        <w:rPr>
          <w:rtl/>
        </w:rPr>
      </w:pPr>
      <w:r>
        <w:pict>
          <v:shape id="_x0000_s3807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074" inset="0,0,0,0">
              <w:txbxContent>
                <w:p w:rsidR="00CD2114" w:rsidRDefault="00CD2114">
                  <w:r>
                    <w:rPr>
                      <w:rtl/>
                    </w:rPr>
                    <w:t>81                                          ספר החוקים 1283                     ב' באב התשמ"ט 03.08.1989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75" o:spid="_x0000_s1030" type="#_x0000_t202" style="position:absolute;left:0;text-align:left;margin-left:371.05pt;margin-top:700.85pt;width:171.85pt;height:53.85pt;z-index:6;mso-wrap-style:none;mso-position-horizontal-relative:page;mso-position-vertical-relative:page" stroked="f">
            <v:textbox style="mso-next-textbox:#_x0000_s38075" inset="0,0,0,0">
              <w:txbxContent>
                <w:p w:rsidR="00CD2114" w:rsidRDefault="00CD2114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21, עמ' 459.</w:t>
                  </w:r>
                </w:p>
                <w:p w:rsidR="00CD2114" w:rsidRPr="00BD4E37" w:rsidRDefault="00CD2114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4 ס"ח התשל"ז,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76" o:spid="_x0000_s1031" type="#_x0000_t202" style="position:absolute;left:0;text-align:left;margin-left:86.9pt;margin-top:78.15pt;width:466.5pt;height:618.35pt;z-index:5;mso-wrap-style:none;mso-position-horizontal-relative:page;mso-position-vertical-relative:page" stroked="f">
            <v:textbox style="mso-next-textbox:#_x0000_s38076" inset="0,0,0,0">
              <w:txbxContent>
                <w:tbl>
                  <w:tblPr>
                    <w:tblW w:w="49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7164"/>
                  </w:tblGrid>
                  <w:tr w:rsidR="00CD2114" w:rsidRPr="00BD4E37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CD2114" w:rsidRPr="00BD4E37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האמור בסעיף 28 לפקודה יסומן (א) ואחריו יבוא: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מבלי לפגוע בסמכות הכללית הניתנת לשוטר לערוך חיפוש, רשאי שוטר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לערוך חיפוש כלא צו חיפוש: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רכב - אם החיפוש דרוש לצורך קיום הוראות פקודה זו?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בכליו או בגופו של אדם, אף אם לא עצר אותו, אם יש לו יסוד סביר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 שאותו אדם נושא עמו שלא כדין סם מסוכן;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בכליו או בגופו של אדם אגב כניסתו לשדה תעופה, למנחת, למתקן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תעופתי, לנמל, לתחנת גבול או לנקודת כניסה לארץ או יציאה ממנה, כעת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שהייתו שם וכן בעת שהייתו בכלי טיס או שיט - אם החיפוש דרוש לצורך קיום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פקודה זו;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במטען ובטובין אחרים לפני הכנסתם לשדה תעופה, למנחת, למתקן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תעופתי, לנמל, לתחנת גבול או לנקודת כניסה לארץ או יציאה ממנה, לפני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העלאתם לכלי טיס או שיט, אחרי הורדתם או בעת הימצאם שם " אם החיפוש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לצורך קיום הוראות פקודה זו;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בכליו או בגופו של אדם אגב כניסתו למקום שבו נתונים עצירים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במשמורת המשטרה - אם החיפוש דרוש לצורך קיום הוראות פקודה זו.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מבלי לפגוע בסמכות הכללית הניתנת לו, רשאי סוהר כהגדרתו בפקודת בתי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[נוסח חדש), התשל"ב-31971, לערוך חיפוש בלא צו חיפוש בכליו או בגופו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אגב כניסתו למקום שהוכרז כבית סוהר, או כעת שהייתו שם - אם החיפוש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לצורך קיום הוראות פקודה זו.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חיפושים לפי סעיפים קטנים (ב) (3) עד (5) ו-(ג), תהיה לשוטר ולסוהר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הנתונה בסעיף 9(ג) לחוק הטיס (בטחון בתעופה האזרחית), התשל"ז-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1977/ לגבי מי שמסרב לחיפוש.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לפני תחילת חיפוש לפי סעיף זה באדם או ברכב, יודיע המחפש לאותו אדם או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שנמצא ברכב באותה עת את מטרת החיפוש: החיפוש ייעשה ללא שיהוי מיותר;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אצל אשה לא ייעשה אלא בידי אשה.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נעשה חיפוש לפי סעיף זה, תיערך רשימת הדברים שנתפשו; הרשימה תיחתם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המחפש ובידי מי שהחיפוש נערך בכליו או בגופו; נערך החיפוש ברכב, במטען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בטובין, תיחתם הרשימה בידי מי שמחזיק בהם בזמן החיפוש; העתק הרשימה</w:t>
                        </w:r>
                      </w:p>
                      <w:p w:rsidR="00CD2114" w:rsidRPr="00BD4E37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החתומה כאמור יימסר למי שחתם עליה לפי דרישתו".</w:t>
                        </w:r>
                      </w:p>
                    </w:tc>
                  </w:tr>
                  <w:tr w:rsidR="00CD2114" w:rsidRPr="00BD4E37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CD2114" w:rsidRPr="00BD4E37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29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CD2114" w:rsidRPr="00BD4E37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סעיף 29 לפקודה - בטל.</w:t>
                        </w:r>
                      </w:p>
                    </w:tc>
                  </w:tr>
                  <w:tr w:rsidR="00CD2114" w:rsidRPr="00BD4E37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CD2114" w:rsidRPr="00BD4E37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31 לפקודה, אחרי פסקה (3) יבוא: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עדות עד מומחה בהתאם לתקנות שהתקין שר המשפטים על בדיקה מדגמית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בסם, תהיה ראיה לענין סוג הסם, משקלו, כמותו וצורתו, כל עוד לא הוכח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היפוכה;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הושמד סם מסוכן כאמור בסעיף 36(א), תהיה תעודה שניתנה בהתאם לתקנות</w:t>
                        </w:r>
                      </w:p>
                      <w:p w:rsidR="00CD2114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שהתקין שר המשפטים על סוג הסם, משקלו, כמותו וצורתו והחתומה בידי שני</w:t>
                        </w:r>
                      </w:p>
                      <w:p w:rsidR="00CD2114" w:rsidRPr="00BD4E37" w:rsidRDefault="00CD21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עדים, ראיה לענין הסם שהושמד, כל עוד לא הוכח היפוכה;</w:t>
                        </w:r>
                      </w:p>
                    </w:tc>
                  </w:tr>
                </w:tbl>
                <w:p w:rsidR="00CD2114" w:rsidRDefault="00CD211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16967" w:rsidRDefault="00A16967">
      <w:pPr>
        <w:rPr>
          <w:rtl/>
        </w:rPr>
      </w:pPr>
      <w:r>
        <w:rPr>
          <w:rtl/>
        </w:rPr>
        <w:br w:type="page"/>
      </w:r>
    </w:p>
    <w:p w:rsidR="00A16967" w:rsidRDefault="00000000">
      <w:pPr>
        <w:rPr>
          <w:rtl/>
        </w:rPr>
      </w:pPr>
      <w:r>
        <w:pict>
          <v:shape id="_x0000_s3807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077" inset="0,0,0,0">
              <w:txbxContent>
                <w:p w:rsidR="00CD2114" w:rsidRDefault="00CD2114">
                  <w:r>
                    <w:rPr>
                      <w:rtl/>
                    </w:rPr>
                    <w:t>82                                          ספר החוקים 1283                     ב' באב התשמ"ט 03.08.1989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78" o:spid="_x0000_s1033" type="#_x0000_t202" style="position:absolute;left:0;text-align:left;margin-left:97.55pt;margin-top:730.55pt;width:168.3pt;height:27.9pt;z-index:9;mso-wrap-style:none;mso-position-horizontal-relative:page;mso-position-vertical-relative:page" stroked="f">
            <v:textbox style="mso-next-textbox:#_x0000_s38078" inset="0,0,0,0">
              <w:txbxContent>
                <w:p w:rsidR="00CD2114" w:rsidRDefault="00CD211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8079" o:spid="_x0000_s1034" type="#_x0000_t202" style="position:absolute;left:0;text-align:left;margin-left:76.75pt;margin-top:63.7pt;width:489.65pt;height:661.5pt;z-index:8;mso-wrap-style:none;mso-position-horizontal-relative:page;mso-position-vertical-relative:page" stroked="f">
            <v:textbox style="mso-next-textbox:#_x0000_s38079" inset="0,0,0,0">
              <w:txbxContent>
                <w:tbl>
                  <w:tblPr>
                    <w:tblW w:w="52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92"/>
                    <w:gridCol w:w="1318"/>
                    <w:gridCol w:w="1293"/>
                  </w:tblGrid>
                  <w:tr w:rsidR="00CD2114">
                    <w:trPr>
                      <w:jc w:val="right"/>
                    </w:trPr>
                    <w:tc>
                      <w:tcPr>
                        <w:tcW w:w="3534" w:type="pct"/>
                      </w:tcPr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6) קבע בית המשפט לפי סעיף 36א(ב) שנידון הוא סוחר סמים -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כל רכוש של אדם כאמור, ורכוש של בן זוגו ושל ילדיו אשר טרם מלאו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עשרים ואחת שנים, וכן רכוש של אדם אחר שהנידון מימן את רכישתו או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העבירו לאותו אדם ללא תמורה, ייראה כרכוש של הנידון שהושג בעבירה של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עסקת סמים, אלא אם כן הוכיח הנידון אחד מאלה: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(אא) האמצעים להשגת הרכוש היו חוקיים: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(בב) הרכוש הגיע לידיו או לידי בעליו לא מאוחר משמונה שנים שקדמו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הגשת כתב האישום בשל העבירה שעליה נדון: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רכוש שנמצא בחזקתו או בחשבונו של הנידון ייראה כרכוש שלו אלא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הוכיח שהרכוש הוא של זולתו, שאינו אחד האנשים המפורטים בפסקה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D2114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33 לפקודה -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"חמשת אלפים לירות" יבוא "כאמור בסעיף 61(א40)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התשל"ז-1977";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יימחק.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CD2114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סעיף 36 לפקודה יבוא: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36</w:t>
                        </w:r>
                      </w:p>
                    </w:tc>
                  </w:tr>
                  <w:tr w:rsidR="00CD2114">
                    <w:trPr>
                      <w:jc w:val="right"/>
                    </w:trPr>
                    <w:tc>
                      <w:tcPr>
                        <w:tcW w:w="3534" w:type="pct"/>
                      </w:tcPr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הגיעו לידי המשטרה סמים מסוכנים או כלים שנועדו לשימוש בהם,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המשפט, לאחר שהוגשה לו תעודה כאמור בסעיף 31(5), לצוות על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חילוטם וכן על השמדתם בכל עת גם אם לא הורשע אדם לגביהם, ובלבד שאם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כתב אישום, לא יורה בית המשפט על השמדת הסמים אלא לאחר שהעתק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לפי סעיף 31(5) נמסר לנאשם או לסניגורו וניתנה להם הזדמנות לעשות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או לגביהם את הפעולות הנדרשות לפי דעתם כדי לסתור את ראיות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לענינם.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לא יורה בית המשפט על השמדת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סמים מסוכנים או כלים שנועדו לשימוש בהם אם מתנהלת חקירה נגד חשוד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וטרם הוגש כתב אישום".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"חילוט רשות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D2114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אחרי סעיף 36 לפקודה יבוא:</w:t>
                        </w:r>
                      </w:p>
                    </w:tc>
                    <w:tc>
                      <w:tcPr>
                        <w:tcW w:w="726" w:type="pct"/>
                        <w:vMerge w:val="restart"/>
                      </w:tcPr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 עד 36י</w:t>
                        </w:r>
                      </w:p>
                    </w:tc>
                  </w:tr>
                  <w:tr w:rsidR="00CD2114">
                    <w:trPr>
                      <w:jc w:val="right"/>
                    </w:trPr>
                    <w:tc>
                      <w:tcPr>
                        <w:tcW w:w="3534" w:type="pct"/>
                      </w:tcPr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(א) הורשע אדם בעבירה של עסקת סמים, יצווה בית המשפט, זולת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סבר שלא לעשות כן מנימוקים מיוחדים שיפרט, כי בנוסף לכל עונש יחולט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 כל רכוש שהוא -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רכוש ששימש או נועד לשמש כאמצעי לביצוע העבירה או ששימש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נועד לשמש כדי לאפשר את ביצוע העבירה.-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רכוש שהושג, במישרין או בעקיפין, כשכר העבירה או כתוצאה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מביצוע העבירה, או שיועד לכך.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פסקאות (1) ו-(2) -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העבירה" - לרבות ביצוע כל עבירה אחרת של עסקת סמים, אף אם לא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הורשע בה הנידון, ובלבד שהיא קשורה לעבירה שבה הוא הורשע.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שהרשיע אדם בעבירה של עסקת סמים והוכח לו כי</w:t>
                        </w:r>
                      </w:p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הנידון הפיק רווח מעבירה של עסקת סמים או שהיה אמור להפיק רווח מעבירה</w:t>
                        </w:r>
                      </w:p>
                    </w:tc>
                    <w:tc>
                      <w:tcPr>
                        <w:tcW w:w="740" w:type="pct"/>
                      </w:tcPr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"חילוט רכוש</w:t>
                        </w:r>
                      </w:p>
                      <w:p w:rsidR="00CD2114" w:rsidRPr="00A16967" w:rsidRDefault="00CD21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בהליך פלילי</w:t>
                        </w:r>
                      </w:p>
                    </w:tc>
                    <w:tc>
                      <w:tcPr>
                        <w:tcW w:w="726" w:type="pct"/>
                        <w:vMerge/>
                      </w:tcPr>
                      <w:p w:rsidR="00CD2114" w:rsidRDefault="00CD211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D2114" w:rsidRDefault="00CD211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926CC" w:rsidRDefault="004926CC">
      <w:pPr>
        <w:rPr>
          <w:rtl/>
        </w:rPr>
      </w:pPr>
      <w:r>
        <w:rPr>
          <w:rtl/>
        </w:rPr>
        <w:br w:type="page"/>
      </w:r>
    </w:p>
    <w:p w:rsidR="004926CC" w:rsidRDefault="00000000">
      <w:pPr>
        <w:rPr>
          <w:rtl/>
        </w:rPr>
      </w:pPr>
      <w:r>
        <w:pict>
          <v:shape id="_x0000_s3808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8080" inset="0,0,0,0">
              <w:txbxContent>
                <w:p w:rsidR="00CD2114" w:rsidRDefault="00CD2114">
                  <w:r>
                    <w:rPr>
                      <w:rtl/>
                    </w:rPr>
                    <w:t>83                                          ספר החוקים 1283                     ב' באב התשמ"ט 03.08.1989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81" o:spid="_x0000_s1036" type="#_x0000_t202" style="position:absolute;left:0;text-align:left;margin-left:367.15pt;margin-top:722.5pt;width:179.2pt;height:28.9pt;z-index:12;mso-wrap-style:none;mso-position-horizontal-relative:page;mso-position-vertical-relative:page" stroked="f">
            <v:textbox style="mso-next-textbox:#_x0000_s38081" inset="0,0,0,0">
              <w:txbxContent>
                <w:p w:rsidR="00CD2114" w:rsidRDefault="00CD211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8082" o:spid="_x0000_s1037" type="#_x0000_t202" style="position:absolute;left:0;text-align:left;margin-left:130.55pt;margin-top:67.35pt;width:419.35pt;height:645.3pt;z-index:11;mso-wrap-style:none;mso-position-horizontal-relative:page;mso-position-vertical-relative:page" stroked="f">
            <v:textbox style="mso-next-textbox:#_x0000_s38082" inset="0,0,0,0">
              <w:txbxContent>
                <w:tbl>
                  <w:tblPr>
                    <w:tblW w:w="44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7"/>
                    <w:gridCol w:w="1458"/>
                  </w:tblGrid>
                  <w:tr w:rsidR="00CD2114">
                    <w:trPr>
                      <w:jc w:val="right"/>
                    </w:trPr>
                    <w:tc>
                      <w:tcPr>
                        <w:tcW w:w="4044" w:type="pct"/>
                      </w:tcPr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יקבע בהכרעת הדין, על פי בקשת תובע, שהנידון הוא סוחר סמים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ומשעשה כן - יצווה בגזר הדין, כי בנוסף לכל עונש יחולט לאוצר המדינה כל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של הנידון שהושג בעבירה של עסקת סמים, אלא אם כן סבר שלא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 מנימוקים מיוחדים שיפרט.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יצווה בית המשפט על חילוט כאמור בסעיף זה אלא לאחר שנתן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לנידון וכן אם הם ידועים לבעל הרכוש, למי שהרכוש נמצא בחזקתו או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בשליטתו ולמי שטוען לזכות ברכוש (להלן - הטוען לזכות ברכוש), הזדמנות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טענותיהם.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טען אדם שאינו הנידון לזכות ברכוש כאמור בסעיף קטן (ג), וראה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מטעמים שיירשמו, כי בירור הטענות עלול להקשות על המשך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בהליך הפלילי, רשאי הוא לקבוע שהדיון בחילוט יהיה בהליך אזרחי;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בית המשפט כן, יחולו כהליך האזרחי הוראות סעיף 31(6).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בקשת תובע לחלט רכוש לפי סעיף זה ופירוט הרכוש שאת חילוטו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מבקשים, יצויינו בכתב האישום; נתגלה רכוש נוסף שאת חילוטו מבקשים,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תובע לתקן את כתב האישום בכל שלב של ההליכים עד לגזר הדין.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הודעה על בקשת תובע לחלט רכוש תימסר לטוען לזכות ברכוש, אם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ידוע.</w:t>
                        </w:r>
                      </w:p>
                    </w:tc>
                    <w:tc>
                      <w:tcPr>
                        <w:tcW w:w="956" w:type="pct"/>
                      </w:tcPr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CD2114" w:rsidRPr="004926CC">
                    <w:trPr>
                      <w:jc w:val="right"/>
                    </w:trPr>
                    <w:tc>
                      <w:tcPr>
                        <w:tcW w:w="4044" w:type="pct"/>
                      </w:tcPr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36כ. (א) נוכח בית משפט מחוזי, על פי בקשה של פרקליט מחוז, כי רכוש -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שימש כאמצעי לביצוע עבירה לפי סעיפים 6 או 13 או כדי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לאפשר ביצוע עבירה כאמור;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רכב ששימש כאמצעי לביצוע עבירה של עסקת סמים או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לאפשר ביצוע עבירה כאמור,' או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הושג במישרין או בעקיפין כשכר עבירה של עסקת סמים, או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מביצוע עבירה כאמור -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לצוות על חילוטו גם אם לא הואשם או לא הורשע אדם בעבירה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הפקודה (להלן - חילוט אזרחי).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בקשת פרקליט המחוז תפרט את הרכוש שאת חילוטו מבקשים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והודעה עליה תימסר למי שטוען לזכות ברכוש, אם הוא ידוע.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המשיב בבקשה יהיה מי שטוען לזכות ברכוש, אם הוא ידוע; קבע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כאמור בסעיף 36א(ד), יהיה גם הנידון משיב בבקשה לפי סעיף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החלטת בית המשפט לפי סעיף זה ניתן לערער בדרך שמערערים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החלטה בענין אזרחי.</w:t>
                        </w:r>
                      </w:p>
                    </w:tc>
                    <w:tc>
                      <w:tcPr>
                        <w:tcW w:w="956" w:type="pct"/>
                      </w:tcPr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 רכוש</w:t>
                        </w:r>
                      </w:p>
                      <w:p w:rsidR="00CD2114" w:rsidRPr="004926CC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בהליך אזרחי</w:t>
                        </w:r>
                      </w:p>
                    </w:tc>
                  </w:tr>
                  <w:tr w:rsidR="00CD2114" w:rsidRPr="004926CC">
                    <w:trPr>
                      <w:jc w:val="right"/>
                    </w:trPr>
                    <w:tc>
                      <w:tcPr>
                        <w:tcW w:w="4044" w:type="pct"/>
                      </w:tcPr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36ג. (א) בית המשפט לא יצווה על חילוט רכוש לפי סעיפים 36א או 36ב,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הוכיח מי שטוען לזכות ברכוש כי הרכוש שימש בעבירה ללא ידיעתו או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בהסכמתו, או שרכש את זכותו ברכוש בתמורה ובתום לב ובלי שיכול היה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כי הוא שימש או הושג בעבירה.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לא יצווה על חילוט רכוש לפי סעיפים 36א ו-36ב אלא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נוכח שלבעל הרכוש שיחולט ולבני משפחתו הגרים עמו יהיו אמצעי</w:t>
                        </w:r>
                      </w:p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מחיה סבירים ומקום מגורים סביר.</w:t>
                        </w:r>
                      </w:p>
                    </w:tc>
                    <w:tc>
                      <w:tcPr>
                        <w:tcW w:w="956" w:type="pct"/>
                      </w:tcPr>
                      <w:p w:rsidR="00CD2114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לחילוט</w:t>
                        </w:r>
                      </w:p>
                      <w:p w:rsidR="00CD2114" w:rsidRPr="004926CC" w:rsidRDefault="00CD211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</w:t>
                        </w:r>
                      </w:p>
                    </w:tc>
                  </w:tr>
                </w:tbl>
                <w:p w:rsidR="00CD2114" w:rsidRDefault="00CD211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8626A" w:rsidRDefault="0058626A">
      <w:pPr>
        <w:rPr>
          <w:rtl/>
        </w:rPr>
      </w:pPr>
      <w:r>
        <w:rPr>
          <w:rtl/>
        </w:rPr>
        <w:br w:type="page"/>
      </w:r>
    </w:p>
    <w:p w:rsidR="0058626A" w:rsidRDefault="00000000">
      <w:pPr>
        <w:rPr>
          <w:rtl/>
        </w:rPr>
      </w:pPr>
      <w:r>
        <w:pict>
          <v:shape id="_x0000_s38083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8083" inset="0,0,0,0">
              <w:txbxContent>
                <w:p w:rsidR="00CD2114" w:rsidRDefault="00CD2114">
                  <w:r>
                    <w:rPr>
                      <w:rtl/>
                    </w:rPr>
                    <w:t>84                                          ספר החוקים 1283                     ב' באב התשמ"ט 03.08.1989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84" o:spid="_x0000_s1039" type="#_x0000_t202" style="position:absolute;left:0;text-align:left;margin-left:86.5pt;margin-top:690.25pt;width:411.25pt;height:70.1pt;z-index:15;mso-wrap-style:none;mso-position-horizontal-relative:page;mso-position-vertical-relative:page" stroked="f">
            <v:textbox style="mso-next-textbox:#_x0000_s38084" inset="0,0,0,0">
              <w:txbxContent>
                <w:p w:rsidR="00CD2114" w:rsidRPr="0058626A" w:rsidRDefault="00CD2114">
                  <w:pPr>
                    <w:pStyle w:val="OCRStyle5"/>
                    <w:ind w:left="360"/>
                  </w:pPr>
                  <w:r>
                    <w:rPr>
                      <w:rtl/>
                    </w:rPr>
                    <w:t>5 ס"ח התשכ"ז, עמ' 116; התשל"ה,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85" o:spid="_x0000_s1040" type="#_x0000_t202" style="position:absolute;left:0;text-align:left;margin-left:81.95pt;margin-top:64.75pt;width:414.8pt;height:622.7pt;z-index:14;mso-wrap-style:none;mso-position-horizontal-relative:page;mso-position-vertical-relative:page" stroked="f">
            <v:textbox style="mso-next-textbox:#_x0000_s38085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77"/>
                    <w:gridCol w:w="1264"/>
                  </w:tblGrid>
                  <w:tr w:rsidR="00CD2114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לא יצווה על חילוטם של מטלטלים שאינם ניתנים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לעיקול לפי סעיף 22 לחוק ההוצאה לפועל, התשכ"ז-51967.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D2114" w:rsidRPr="0058626A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36ד. (א) מי שטוען לזכות ברכוש שחולט לפי סעיפים 36א או 36ב (להלן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 המבקש), ולא הוזמן להשמיע את טענותיו לענין צו החילוט, רשאי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מאת בית המשפט שציווה על החילוט - לבטל את הצו.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לביטול צו חילוט תהיה תוך שנתיים מיום מתן צו החילוט או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מועד מאוחר יותר שיקבע בית המשפט, אם ראה שמן הצדק לעשות כן.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ביטל בית המשפט את צו החילוט - יצווה על החזרת הרכוש למבקש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תשלום תמורתו מאוצר המדינה אם לא ניתן להחזיר את הרכוש או אם הסכים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לקבל את תמורתו: ציוה בית המשפט על תשלום תמורת הרכוש -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בצו את סכום התשלום בהתאם לערכו של הרכוש בשוק החופשי ביום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צו החילוט או ביום מתן צו התשלום, לפי הגבוה שבהם; צו התשלום יינתן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מששה חדשים מיום שהחליט בית המשפט לבטל את צו החילוט.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ביטל בית המשפט את צו החילוט, רשאי הוא לצוות על תשלום דמי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ברכוש בשל התקופה שהרכוש נלקח מהמבקש, וכן על תשלום פיצוי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נזק או פחת שנגרם לרכוש באותה תקופה.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צו להחזרת רכוש או צו התשלום יבוצעו בהקדם האפשרי ולא יאוחר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מששים ימים מיום נתינתם.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CD2114" w:rsidRPr="0058626A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חילוט</w:t>
                        </w:r>
                      </w:p>
                    </w:tc>
                  </w:tr>
                  <w:tr w:rsidR="00CD2114" w:rsidRPr="0058626A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36ה. ערעור של מי שטוען לזכות ברכוש שחולט לפי סעיף 36א וערעור על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בית המשפט לפי סעיף 36ד יהיו בדרך שמערערים על החלטה בענין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אזרחי, ואולם אם ניתנה ההחלטה בגזר דין והוגש ערעור על פסק הדין, רשאי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שלערעור לשמוע גם את ערעורו של מי שטוען לזכות ברכוש.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CD2114" w:rsidRPr="0058626A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CD2114" w:rsidRPr="0058626A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36ו. (א) הוגש כתב אישום או הוגשה בקשה לחילוט אזרחי, רשאי בית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על פי בקשה חתומה בידי פרקליט מחוז המפרטת את הרכוש שאת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חילוטו מבקשים, לתת צו זמני בדבר - מתן ערבויות מטעם הנאשם, או אדם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המחזיק ברכוש, צוי מניעה, צוי עיקול או הוראות בדבר צעדים אחרים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שיבטיחו את האפשרות של מימוש החילוט, לרבות הוראות לאפוטרופוס הכללי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לאדם אחר בדבר ניהול זמני של הרכוש (להלן בסעיף זה - צו זמני): לענין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"בית המשפט" - בית המשפט המחוזי שלפניו הוגשו כתב האישום או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התובענה, לפי הענין.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המחוזי רשאי לתת צו זמני כאמור בסעיף קטן (א),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בטרם הוגש כתב אישום, על-פי בקשה חתומה בידי פרקליט מחוז הנתמכת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בתצהיר כי יש יסוד סביר להניח שהרכוש שלגביו מבקשים את הצו עלול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להיעלם או שעלולים לעשות בו פעולות שימנעו את מימוש החילוט; תקפו של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זמני לפי סעיף קטן זה יפקע אם לא הוגש כתב אישום תוך תשעים ימים מיום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שניתן.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לתת צו זמני כאמור בסעיפים קטנים (א) ו-(ב) גם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במעמד צד אחד, אם סבר שיש חשש לעשיה מיידית ברכוש, שתכשיל את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חילוטו; תקפו של צו זמני, שניתן במעמד צד אחד, לא יעלה על עשרה ימים,</w:t>
                        </w:r>
                      </w:p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והבקשה תישמע במעמד הצדדים בהקדם האפשרי ותוך תקופת תקפו של הצו;</w:t>
                        </w:r>
                      </w:p>
                    </w:tc>
                    <w:tc>
                      <w:tcPr>
                        <w:tcW w:w="838" w:type="pct"/>
                      </w:tcPr>
                      <w:p w:rsidR="00CD2114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סעדים לחילוט</w:t>
                        </w:r>
                      </w:p>
                      <w:p w:rsidR="00CD2114" w:rsidRPr="0058626A" w:rsidRDefault="00CD211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</w:t>
                        </w:r>
                      </w:p>
                    </w:tc>
                  </w:tr>
                </w:tbl>
                <w:p w:rsidR="00CD2114" w:rsidRDefault="00CD211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E25B3" w:rsidRDefault="00DE25B3">
      <w:pPr>
        <w:rPr>
          <w:rtl/>
        </w:rPr>
      </w:pPr>
      <w:r>
        <w:rPr>
          <w:rtl/>
        </w:rPr>
        <w:br w:type="page"/>
      </w:r>
    </w:p>
    <w:p w:rsidR="00DE25B3" w:rsidRDefault="00000000">
      <w:pPr>
        <w:rPr>
          <w:rtl/>
        </w:rPr>
      </w:pPr>
      <w:r>
        <w:pict>
          <v:shape id="_x0000_s38086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8086" inset="0,0,0,0">
              <w:txbxContent>
                <w:p w:rsidR="00CD2114" w:rsidRDefault="00CD2114">
                  <w:r>
                    <w:rPr>
                      <w:rtl/>
                    </w:rPr>
                    <w:t>85                                          ספר החוקים 1283                     ב' באב התשמ"ט 03.08.1989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87" o:spid="_x0000_s1042" type="#_x0000_t202" style="position:absolute;left:0;text-align:left;margin-left:374.6pt;margin-top:694.9pt;width:174.45pt;height:49.5pt;z-index:18;mso-wrap-style:none;mso-position-horizontal-relative:page;mso-position-vertical-relative:page" stroked="f">
            <v:textbox style="mso-next-textbox:#_x0000_s38087" inset="0,0,0,0">
              <w:txbxContent>
                <w:p w:rsidR="00CD2114" w:rsidRDefault="00CD2114">
                  <w:pPr>
                    <w:pStyle w:val="OCRStyle6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6 ס"ח התשמ"ח, עמ' 90.</w:t>
                  </w:r>
                </w:p>
                <w:p w:rsidR="00CD2114" w:rsidRPr="00DE25B3" w:rsidRDefault="00CD2114">
                  <w:pPr>
                    <w:pStyle w:val="OCRStyle6"/>
                    <w:ind w:left="241"/>
                  </w:pPr>
                  <w:r>
                    <w:rPr>
                      <w:rtl/>
                    </w:rPr>
                    <w:t>7 דיני מדינת ישראל, נוסח חדש 7, עמ' .173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88" o:spid="_x0000_s1043" type="#_x0000_t202" style="position:absolute;left:0;text-align:left;margin-left:80.15pt;margin-top:61.3pt;width:468.05pt;height:630.85pt;z-index:17;mso-wrap-style:none;mso-position-horizontal-relative:page;mso-position-vertical-relative:page" stroked="f">
            <v:textbox style="mso-next-textbox:#_x0000_s38088" inset="0,0,0,0">
              <w:txbxContent>
                <w:tbl>
                  <w:tblPr>
                    <w:tblW w:w="49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3"/>
                    <w:gridCol w:w="5737"/>
                    <w:gridCol w:w="1329"/>
                  </w:tblGrid>
                  <w:tr w:rsidR="00CD2114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1" w:type="pc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רשאי, מנימוקים שיירשמו, להאריך את תקפו של צו זמני שניתן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במעמד צד אחד לתקופה נוספת שלא תעלה על עשרה ימים.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החלטת בית המשפט לפי סעיף זה ניתן לערער לפני בית המשפט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שידון בערעור בשופט אחד; הערעור יוגש תוך שלושים ימים מיום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שהודעה ההחלטה למערער.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ציווה בית המשפט כאמור בסעיפים קטנים (א) או (ב), ולא חולט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הרכוש, רשאי בית המשפט להורות שמי שניזוק בשל צו כאמור יפוצה מאוצר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CD2114" w:rsidRPr="00DE25B3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1" w:type="pc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36ז. הורה בית המשפט על חילוט רכוש, כאמור בסעיפים 36א או 36ב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והרכוש לא אותר או שהועבר לקונה בתום לב או שהוברח או שפוחת ערכו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במעשה או במחדל של הנידון או שעורב ברכוש אחר ולא ניתן לחלקו בלא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קושי, וכן לפי בקשת הנידון - רשאי בית המשפט לצוות על חילוט רכוש אחר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הנידון, השווה בערכו לרכוש שעל חילוטו הורה: לענין סעיף זה, "הנידון"</w:t>
                        </w:r>
                      </w:p>
                      <w:p w:rsidR="00CD2114" w:rsidRPr="00DE25B3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לרבות מי שנגד רכושו ניתן צו חילוט לפי סעיף 36ב.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 רכוש</w:t>
                        </w:r>
                      </w:p>
                      <w:p w:rsidR="00CD2114" w:rsidRPr="00DE25B3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</w:tr>
                  <w:tr w:rsidR="00CD2114" w:rsidRPr="00DE25B3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1" w:type="pc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36ח. (א) החלטת בית המשפט על חילוט לפי פקודה זו תהיה אסמכתא בידי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הכללי לתפוש את הרכוש המחולט; הרכוש שחולט, או תמורתו,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יועבר לאפוטרופוס הכללי ויופקד על-ידיו בקרן שינהל בכפוף לתקנות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שיותקנו לענין זה.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המשפטים, והשר הממונה על חוק הרשות למלחמה בסמים,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התשמ"ח-61988, באישור ועדת החוקה חוק ומשפט של הכנסת, יקבעו בתקנות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דרכי הנהלת הקרן שהוקמה לפי סעיף קטן (א), את השימוש שייעשה בנכסי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ואת דרך חלוקתם למטרות אלה: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תשלום הוצאות הליכי החילוט והעשיה בנכסים: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ביצוע תפקידי הרשות למלחמה בסמים לפי חוק הרשות למלחמה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בסמים, התשמ"ח-1988;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תשלומים על מידע, עזרה באכיפת הפקודה או גילוי רכוש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בר'חילוט.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תשלומים לפי סעיף 36ד(ג) ו-(ד).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הרכוש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המחולט והשימוש</w:t>
                        </w:r>
                      </w:p>
                      <w:p w:rsidR="00CD2114" w:rsidRPr="00DE25B3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</w:t>
                        </w:r>
                      </w:p>
                    </w:tc>
                  </w:tr>
                  <w:tr w:rsidR="00CD2114" w:rsidRPr="00DE25B3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1" w:type="pc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36ט. שר המשפטים, באישור ועדת החוקה חוק ומשפט של הכנסת, יקבע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הוראות בדבר סדרי דין בענין בקשה לצו חילוט בהליך פלילי או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אזרחי, הליכים לשמיעת התנגדויות לחילוט, בקשה למתן סעדים לשמירת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רכוש, ערעור, לרבות מועדי ערעור, וכן בדבר הדרכים למימוש החילוט,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לניהול הנכסים ולמתן הודעות לבעלי ענין ברכוש, ולרבות כל ענין אחר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 לביצוע הוראות פקודה זו לענין חילוט.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לעניו</w:t>
                        </w:r>
                      </w:p>
                      <w:p w:rsidR="00CD2114" w:rsidRPr="00DE25B3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</w:t>
                        </w:r>
                      </w:p>
                    </w:tc>
                  </w:tr>
                  <w:tr w:rsidR="00CD2114" w:rsidRPr="00DE25B3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1" w:type="pc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36י. קנס שהטיל בית המשפט לפי פקודה זו יופקד בקרן שהוקמה לפי סעיף</w:t>
                        </w:r>
                      </w:p>
                      <w:p w:rsidR="00CD2114" w:rsidRPr="00DE25B3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36ח(א).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CD2114" w:rsidRPr="00DE25B3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בקנסות</w:t>
                        </w:r>
                      </w:p>
                    </w:tc>
                  </w:tr>
                  <w:tr w:rsidR="00CD2114" w:rsidRPr="00DE25B3">
                    <w:trPr>
                      <w:jc w:val="right"/>
                    </w:trPr>
                    <w:tc>
                      <w:tcPr>
                        <w:tcW w:w="848" w:type="pct"/>
                        <w:vMerge w:val="restar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CD2114" w:rsidRPr="00DE25B3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37א ו-37ב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CD2114" w:rsidRPr="00DE25B3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אחרי סעיף 37 לפקודה יבוא:</w:t>
                        </w:r>
                      </w:p>
                    </w:tc>
                  </w:tr>
                  <w:tr w:rsidR="00CD2114" w:rsidRPr="00DE25B3">
                    <w:trPr>
                      <w:jc w:val="right"/>
                    </w:trPr>
                    <w:tc>
                      <w:tcPr>
                        <w:tcW w:w="848" w:type="pct"/>
                        <w:vMerge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1" w:type="pct"/>
                      </w:tcPr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37א. (א) הורשע אדם בעבירה לפי פקודה זו או קבע בית משפט כי אדם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עבירה כאמור ולא הרשיעו, רשאי בית המשפט, בנוסף על כל עונש אחר,</w:t>
                        </w:r>
                      </w:p>
                      <w:p w:rsidR="00CD2114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ובנוסף לסמכותו לפי סעיף 43 לפקודת התעבורה [נוסח חדש]7, לפסול אותו</w:t>
                        </w:r>
                      </w:p>
                    </w:tc>
                    <w:tc>
                      <w:tcPr>
                        <w:tcW w:w="781" w:type="pct"/>
                      </w:tcPr>
                      <w:p w:rsidR="00CD2114" w:rsidRPr="00DE25B3" w:rsidRDefault="00CD211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"שלילת רשיון</w:t>
                        </w:r>
                      </w:p>
                    </w:tc>
                  </w:tr>
                </w:tbl>
                <w:p w:rsidR="00CD2114" w:rsidRDefault="00CD211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60832" w:rsidRDefault="00760832">
      <w:pPr>
        <w:rPr>
          <w:rtl/>
        </w:rPr>
      </w:pPr>
      <w:r>
        <w:rPr>
          <w:rtl/>
        </w:rPr>
        <w:br w:type="page"/>
      </w:r>
    </w:p>
    <w:p w:rsidR="00760832" w:rsidRDefault="00000000">
      <w:pPr>
        <w:rPr>
          <w:rtl/>
        </w:rPr>
      </w:pPr>
      <w:r>
        <w:pict>
          <v:shape id="_x0000_s38089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8089" inset="0,0,0,0">
              <w:txbxContent>
                <w:p w:rsidR="00CD2114" w:rsidRDefault="00CD2114">
                  <w:r>
                    <w:rPr>
                      <w:rtl/>
                    </w:rPr>
                    <w:t>86                                          ספר החוקים 1283                     ב' באב התשמ"ט 03.08.1989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90" o:spid="_x0000_s1045" type="#_x0000_t202" style="position:absolute;left:0;text-align:left;margin-left:87.3pt;margin-top:719.95pt;width:162.95pt;height:29.7pt;z-index:21;mso-wrap-style:none;mso-position-horizontal-relative:page;mso-position-vertical-relative:page" stroked="f">
            <v:textbox style="mso-next-textbox:#_x0000_s38090" inset="0,0,0,0">
              <w:txbxContent>
                <w:p w:rsidR="00CD2114" w:rsidRDefault="00CD211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8091" o:spid="_x0000_s1046" type="#_x0000_t202" style="position:absolute;left:0;text-align:left;margin-left:78.35pt;margin-top:56.65pt;width:474.2pt;height:654.2pt;z-index:20;mso-wrap-style:none;mso-position-horizontal-relative:page;mso-position-vertical-relative:page" stroked="f">
            <v:textbox style="mso-next-textbox:#_x0000_s38091" inset="0,0,0,0">
              <w:txbxContent>
                <w:tbl>
                  <w:tblPr>
                    <w:tblW w:w="50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1"/>
                    <w:gridCol w:w="1217"/>
                    <w:gridCol w:w="1314"/>
                  </w:tblGrid>
                  <w:tr w:rsidR="00CD2114">
                    <w:trPr>
                      <w:jc w:val="right"/>
                    </w:trPr>
                    <w:tc>
                      <w:tcPr>
                        <w:tcW w:w="3532" w:type="pct"/>
                      </w:tcPr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מהחזיק ברשיון נהיגה או ברשיון רכב לתקופה שיקבע, אם הוא סבור שהדבר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כדי להגן על הציבור.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הורשע אדם בעבירה לפי פקודה זו או קבע בית משפט כי אדם עבר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כאמור ולא הרשיעו, ואותו אדם הוא בעל רשיון מקצוע או עסק או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אחר, ובית המשפט נוכח כי העבירה נעברה אגב עיסוק במקצוע או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 או שימוש ברשיון, או שביצועה נתאפשר או הוקל עקב הפעלת המקצוע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העסק או השימוש ברשיון, או שהעבירה נעברה במקום המקצוע או העסק -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המשפט, בנוסף לכל עונש אחר, לצוות על שלילת הרשיון לתקופה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שיקבע, אם הוא סבור שהדבר דרוש כדי להגן על הציבור.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2" w:type="pct"/>
                      </w:tcPr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CD2114">
                    <w:trPr>
                      <w:jc w:val="right"/>
                    </w:trPr>
                    <w:tc>
                      <w:tcPr>
                        <w:tcW w:w="3532" w:type="pct"/>
                      </w:tcPr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37ב. הורשע אדם לפי פקודה זו ונוכח בית המשפט כי ביצוע העבירה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נתאפשר עקב שימוש בדרכון ישראלי, רשאי הוא בנוסף לכל עונש אחר לפסלו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מהחזיק בדרכון לתקופה שיקבע, ולהורות על תפישת דרכונו".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CD2114" w:rsidRPr="00760832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שלילת דרכון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CD2114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39 לפקודה, לפני המלים "להתקין תקנות" יבוא "בהתייעצות עם שר המשפטים</w:t>
                        </w:r>
                      </w:p>
                      <w:p w:rsidR="00CD2114" w:rsidRPr="00760832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החוקה חוק ומשפט של הכנסת".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CD2114">
                    <w:trPr>
                      <w:jc w:val="right"/>
                    </w:trPr>
                    <w:tc>
                      <w:tcPr>
                        <w:tcW w:w="4238" w:type="pct"/>
                        <w:gridSpan w:val="2"/>
                      </w:tcPr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בתוספת הראשונה לפקודה -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בסימן א' לחלק א/ פרט 7 - יימחק;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בסימן ב' לחלק א' -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פרט 14 יבוא: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"14. האיזומרים האופטיים, הסטראואיזומרים, האסטרים והאתרים של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מהחומרים המפורטים בסימן זה אם לא מועטו במפורש.":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פרט 15 - יימחק.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בסימן א' לחלק ב' -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פרט 100 יבוא: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"100. האיזומרים האופטיים, הסטראואיזומרים, האסטרים והאתרים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אחד מהתמרים המפורטים בסימן זה, אם לא מועטו במפורש.";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פרט 101 - יימחק.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בסימן ביי לחלק ב' -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פרט 7 יבוא: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"7. האיזומרים האופטיים, הסטראואיזומרים, האסטרים והאתרים של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מהחמרים המפורטים בסימן זה, אם לא מועטו במפורש.";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פרט 8 - יימחק.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בסימן ג' לחלק בי -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פרט 6 יבוא: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"6. האיזומרים האופטיים, הסטראואיזומרים, האסטרים והאתרים של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מהחמרים המפורטים בסימן זה, אם לא מועטו במפורש.";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פרט 7 - יימחק.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CD2114" w:rsidRDefault="00CD211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</w:tr>
                </w:tbl>
                <w:p w:rsidR="00CD2114" w:rsidRDefault="00CD211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CD2114" w:rsidRDefault="00CD2114">
      <w:pPr>
        <w:rPr>
          <w:rtl/>
        </w:rPr>
      </w:pPr>
      <w:r>
        <w:rPr>
          <w:rtl/>
        </w:rPr>
        <w:br w:type="page"/>
      </w:r>
    </w:p>
    <w:p w:rsidR="00CD2114" w:rsidRDefault="00000000">
      <w:pPr>
        <w:rPr>
          <w:rtl/>
        </w:rPr>
      </w:pPr>
      <w:r>
        <w:pict>
          <v:shape id="_x0000_s38092" o:spid="_x0000_s1047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8092" inset="0,0,0,0">
              <w:txbxContent>
                <w:p w:rsidR="00CD2114" w:rsidRDefault="00CD2114">
                  <w:r>
                    <w:rPr>
                      <w:rtl/>
                    </w:rPr>
                    <w:t>87                                          ספר החוקים 1283                     ב' באב התשמ"ט 03.08.1989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93" o:spid="_x0000_s1048" type="#_x0000_t202" style="position:absolute;left:0;text-align:left;margin-left:370.45pt;margin-top:701.6pt;width:177.2pt;height:53.05pt;z-index:27;mso-wrap-style:none;mso-position-horizontal-relative:page;mso-position-vertical-relative:page" stroked="f">
            <v:textbox style="mso-next-textbox:#_x0000_s38093" inset="0,0,0,0">
              <w:txbxContent>
                <w:p w:rsidR="00CD2114" w:rsidRPr="00CD2114" w:rsidRDefault="00CD2114">
                  <w:pPr>
                    <w:pStyle w:val="OCRStyle8"/>
                    <w:ind w:left="191"/>
                  </w:pPr>
                  <w:r>
                    <w:rPr>
                      <w:rtl/>
                    </w:rPr>
                    <w:t>8 ס"ח התשמ"ד, עמ' 195: התשמ"ח, עמ' 186.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94" o:spid="_x0000_s1049" type="#_x0000_t202" style="position:absolute;left:0;text-align:left;margin-left:160.8pt;margin-top:644pt;width:72.05pt;height:32.45pt;z-index:26;mso-wrap-style:none;mso-position-horizontal-relative:page;mso-position-vertical-relative:page" stroked="f">
            <v:textbox style="mso-next-textbox:#_x0000_s38094" inset="0,0,0,0">
              <w:txbxContent>
                <w:p w:rsidR="00CD2114" w:rsidRDefault="00CD2114">
                  <w:pPr>
                    <w:pStyle w:val="OCRStyle8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יעקב צור</w:t>
                  </w:r>
                </w:p>
                <w:p w:rsidR="00CD2114" w:rsidRDefault="00CD2114">
                  <w:pPr>
                    <w:pStyle w:val="OCRStyle8"/>
                    <w:ind w:left="216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95" o:spid="_x0000_s1050" type="#_x0000_t202" style="position:absolute;left:0;text-align:left;margin-left:283.15pt;margin-top:641.2pt;width:82.75pt;height:32.45pt;z-index:25;mso-wrap-style:none;mso-position-horizontal-relative:page;mso-position-vertical-relative:page" stroked="f">
            <v:textbox style="mso-next-textbox:#_x0000_s38095" inset="0,0,0,0">
              <w:txbxContent>
                <w:p w:rsidR="00CD2114" w:rsidRDefault="00CD2114">
                  <w:pPr>
                    <w:pStyle w:val="OCRStyle8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D2114" w:rsidRDefault="00CD2114">
                  <w:pPr>
                    <w:pStyle w:val="OCRStyle8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96" o:spid="_x0000_s1051" type="#_x0000_t202" style="position:absolute;left:0;text-align:left;margin-left:409.05pt;margin-top:662.8pt;width:83.75pt;height:28.9pt;z-index:24;mso-wrap-style:none;mso-position-horizontal-relative:page;mso-position-vertical-relative:page" stroked="f">
            <v:textbox style="mso-next-textbox:#_x0000_s38096" inset="0,0,0,0">
              <w:txbxContent>
                <w:p w:rsidR="00CD2114" w:rsidRDefault="00CD2114">
                  <w:pPr>
                    <w:pStyle w:val="OCRStyle8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D2114" w:rsidRDefault="00CD2114">
                  <w:pPr>
                    <w:pStyle w:val="OCRStyle8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97" o:spid="_x0000_s1052" type="#_x0000_t202" style="position:absolute;left:0;text-align:left;margin-left:81.6pt;margin-top:51pt;width:477pt;height:589.45pt;z-index:23;mso-wrap-style:none;mso-position-horizontal-relative:page;mso-position-vertical-relative:page" stroked="f">
            <v:textbox style="mso-next-textbox:#_x0000_s38097" inset="0,0,0,0">
              <w:txbxContent>
                <w:tbl>
                  <w:tblPr>
                    <w:tblW w:w="50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6"/>
                    <w:gridCol w:w="5612"/>
                    <w:gridCol w:w="1583"/>
                  </w:tblGrid>
                  <w:tr w:rsidR="00CD2114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בסימן ד' לחלק ב' -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פרט 12 יבוא: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"12. האיזומרים האופטיים, הסטראואיזומרים, האסטרים והאתרים של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מהתמרים המפורטים בסימן זה, אם לא מועטו במפורש.";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פרט 13 - יימחק.</w:t>
                        </w:r>
                      </w:p>
                    </w:tc>
                  </w:tr>
                  <w:tr w:rsidR="00CD2114" w:rsidRPr="00CD2114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התוססת</w:t>
                        </w:r>
                      </w:p>
                      <w:p w:rsidR="00CD2114" w:rsidRP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בתוספת השניה לפקודה -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הגדרת "סם" - תימחק?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"גרם נטו" ובכותרת הטור השני בטבלה, במקום "הסם" יבוא "הסם</w:t>
                        </w:r>
                      </w:p>
                      <w:p w:rsidR="00CD2114" w:rsidRP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המסוכן".</w:t>
                        </w:r>
                      </w:p>
                    </w:tc>
                  </w:tr>
                  <w:tr w:rsidR="00CD2114" w:rsidRPr="00CD2114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D2114" w:rsidRP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CD2114" w:rsidRP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בחוק העונשין, התשל"ז-1977, במקום סימן ז' לפרק ר יבוא:</w:t>
                        </w:r>
                      </w:p>
                    </w:tc>
                  </w:tr>
                  <w:tr w:rsidR="00CD2114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6" w:type="pct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ז': טיפול כמשתמשים בסמים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CD2114" w:rsidRPr="00CD2114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6" w:type="pct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הורשע אדם ונוכח בית המשפט כי הוא משתמש בסמים מסוכנים,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בפקודת הסמים המסוכנים [נוסח חדש], התשל"ג-1973, רשאי בית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להטיל עליו בצו - מבחן שבמסגרתו יעבור הנידון טיפול בקהילה,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ובהתאם לתכנית שיורה בית המשפט-. ורשאי בית המשפט לתת צו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גם אם לא הרשיע את הנידון.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"טיפול במשתמשים</w:t>
                        </w:r>
                      </w:p>
                      <w:p w:rsidR="00CD2114" w:rsidRP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כסמים</w:t>
                        </w:r>
                      </w:p>
                    </w:tc>
                  </w:tr>
                  <w:tr w:rsidR="00CD2114" w:rsidRPr="00CD2114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6" w:type="pct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בית משפט לא יתן צו מבחן כאמור בסעיף 82 אלא אם כן -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הנידון הסכים לעבור טיפול והבין את תנאי הטיפול ומהותו: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מצבו של הנידון מצדיק טיפול והנידון מתאים לטיפול?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נעשו סידורים שיאפשרו לנידון לקבל את הטיפול על פי תכנית</w:t>
                        </w:r>
                      </w:p>
                      <w:p w:rsidR="00CD2114" w:rsidRP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מפורטת בתסקיר קצין מבחן לענין סוג הטיפול, מהותו ומשכו.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לגו מבחן</w:t>
                        </w:r>
                      </w:p>
                      <w:p w:rsidR="00CD2114" w:rsidRP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טיפול</w:t>
                        </w:r>
                      </w:p>
                    </w:tc>
                  </w:tr>
                  <w:tr w:rsidR="00CD2114" w:rsidRPr="00CD2114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6" w:type="pct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(א) שר העבודה והרווחה, בהתייעצות עם שר המשפטים, שר המשטרה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הבריאות, רשאי להתקין תקנות לביצוע סימן זה.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הבריאות, בהתייעצות עם שר המשפטים ושר העבודה והרווחה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להתקין תקנות לענין מקומות טיפול רפואיים ודרכי טיפול רפואי.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לפי סעיף זה יהיו באישור ועדת החוקה חוק ומשפט של</w:t>
                        </w:r>
                      </w:p>
                      <w:p w:rsidR="00CD2114" w:rsidRP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הכנסת".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D2114" w:rsidRP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CD2114" w:rsidRPr="00CD2114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D2114" w:rsidRP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בחוק בתי המשפט [נוסח משולב1, התשמ"ד-81984, בתוספת הראשונה, אחרי פסקה 4</w:t>
                        </w:r>
                      </w:p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CD2114" w:rsidRP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"5. עבירה לפי פקודת הסמים המסוכנים [נוסח חדש], התשל"ג-1973".</w:t>
                        </w:r>
                      </w:p>
                    </w:tc>
                  </w:tr>
                  <w:tr w:rsidR="00CD2114" w:rsidRPr="00CD2114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CD2114" w:rsidRP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תחילתם של סעיפים 14,11 ו-19 ששה חדשים מיום פרסומו של חוק זה או בתאריך מוקדם</w:t>
                        </w:r>
                      </w:p>
                      <w:p w:rsidR="00CD2114" w:rsidRPr="00CD2114" w:rsidRDefault="00CD211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שיקבע שר המשפטים בצו לגבי כל אחד מסעיפים אלה.</w:t>
                        </w:r>
                      </w:p>
                    </w:tc>
                  </w:tr>
                </w:tbl>
                <w:p w:rsidR="00CD2114" w:rsidRDefault="00CD211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868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66A370-A234-48E6-97E2-52C3CED5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8687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D4E3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1696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926C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8626A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DE25B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760832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CD211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44</Characters>
  <Application>Microsoft Office Word</Application>
  <DocSecurity>4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2008-04-07T03:23:00Z</dcterms:created>
  <dcterms:modified xsi:type="dcterms:W3CDTF">2008-04-07T03:24:00Z</dcterms:modified>
</cp:coreProperties>
</file>