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434E" w:rsidRDefault="00AE434E">
      <w:pPr>
        <w:rPr>
          <w:rtl/>
        </w:rPr>
      </w:pPr>
    </w:p>
    <w:p w:rsidR="00AE434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10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108" inset="0,0,0,0">
              <w:txbxContent>
                <w:p w:rsidR="00D673AB" w:rsidRDefault="00D673AB">
                  <w:r>
                    <w:rPr>
                      <w:rtl/>
                    </w:rPr>
                    <w:t>44                                          ספר החוקים 1274                   ח' בניסן התשמ"ט 13.04.1989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09" o:spid="_x0000_s1026" type="#_x0000_t202" style="position:absolute;left:0;text-align:left;margin-left:73.2pt;margin-top:654.2pt;width:398.4pt;height:87.5pt;z-index:3;mso-wrap-style:none;mso-position-horizontal-relative:page;mso-position-vertical-relative:page" stroked="f">
            <v:textbox style="mso-next-textbox:#_x0000_s38109" inset="0,0,0,0">
              <w:txbxContent>
                <w:p w:rsidR="00D673AB" w:rsidRDefault="00D673AB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כאדר בי התשמ''ט (4 באפריל 1989)! הגעת החוק ודברי הסבר פורסמו בהצעות חוק 1885,</w:t>
                  </w:r>
                </w:p>
                <w:p w:rsidR="00D673AB" w:rsidRDefault="00D673AB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מיום י"ב בתמוז התשמ''ח (27 ביוני 1988), עמ' 198.</w:t>
                  </w:r>
                </w:p>
                <w:p w:rsidR="00D673AB" w:rsidRDefault="00D673AB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1 ס''ח התשל"ה, עמ' 234: התשל''ח, עמ' 49: התש''ם, עמ' 69 ועמ' 188: התשמ"ג, עמ' 42; התשמ''ה, עמ' 16; התשמ"ט,</w:t>
                  </w:r>
                </w:p>
                <w:p w:rsidR="00D673AB" w:rsidRDefault="00D673AB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עמ' .16</w:t>
                  </w:r>
                </w:p>
                <w:p w:rsidR="00D673AB" w:rsidRPr="00AE434E" w:rsidRDefault="00D673AB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1 ס"ח התשמ''ד עמ' 195.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10" o:spid="_x0000_s1027" type="#_x0000_t202" style="position:absolute;left:0;text-align:left;margin-left:82.3pt;margin-top:102.2pt;width:457.8pt;height:539.75pt;z-index:2;mso-wrap-style:none;mso-position-horizontal-relative:page;mso-position-vertical-relative:page" stroked="f">
            <v:textbox style="mso-next-textbox:#_x0000_s38110" inset="0,0,0,0">
              <w:txbxContent>
                <w:tbl>
                  <w:tblPr>
                    <w:tblW w:w="48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2"/>
                    <w:gridCol w:w="1229"/>
                    <w:gridCol w:w="1134"/>
                  </w:tblGrid>
                  <w:tr w:rsidR="00D673AB" w:rsidRPr="00AE434E">
                    <w:trPr>
                      <w:jc w:val="right"/>
                    </w:trPr>
                    <w:tc>
                      <w:tcPr>
                        <w:tcW w:w="4319" w:type="pct"/>
                        <w:gridSpan w:val="2"/>
                      </w:tcPr>
                      <w:p w:rsidR="00D673AB" w:rsidRDefault="00D673A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פיצויים לנפגעי תאונות דרכים, התשל"ה-1975 1 (להלן - החוק העיקרי), אחרי</w:t>
                        </w:r>
                      </w:p>
                      <w:p w:rsidR="00D673AB" w:rsidRPr="00AE434E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כותרת פרק ב' יבוא: "סימן א': פיצויים על נזקי גוף".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כותרת</w:t>
                        </w:r>
                      </w:p>
                      <w:p w:rsidR="00D673AB" w:rsidRPr="00AE434E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</w:t>
                        </w:r>
                      </w:p>
                    </w:tc>
                  </w:tr>
                  <w:tr w:rsidR="00D673AB" w:rsidRPr="00AE434E">
                    <w:trPr>
                      <w:jc w:val="right"/>
                    </w:trPr>
                    <w:tc>
                      <w:tcPr>
                        <w:tcW w:w="4319" w:type="pct"/>
                        <w:gridSpan w:val="2"/>
                      </w:tcPr>
                      <w:p w:rsidR="00D673AB" w:rsidRPr="00AE434E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4(כ) לחוק העיקרי, במקום "סעיף קטן (א)(2)" יבוא "סעיף קטן (א)(3)".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673AB" w:rsidRPr="00AE434E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D673AB" w:rsidRPr="00AE434E">
                    <w:trPr>
                      <w:jc w:val="right"/>
                    </w:trPr>
                    <w:tc>
                      <w:tcPr>
                        <w:tcW w:w="4319" w:type="pct"/>
                        <w:gridSpan w:val="2"/>
                      </w:tcPr>
                      <w:p w:rsidR="00D673AB" w:rsidRPr="00AE434E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4 לחוק העיקרי יבוא: "סימן ב': תשלומים תכופים".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כותרת</w:t>
                        </w:r>
                      </w:p>
                      <w:p w:rsidR="00D673AB" w:rsidRPr="00AE434E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</w:t>
                        </w:r>
                      </w:p>
                    </w:tc>
                  </w:tr>
                  <w:tr w:rsidR="00D673AB" w:rsidRPr="00AE434E">
                    <w:trPr>
                      <w:jc w:val="right"/>
                    </w:trPr>
                    <w:tc>
                      <w:tcPr>
                        <w:tcW w:w="4319" w:type="pct"/>
                        <w:gridSpan w:val="2"/>
                      </w:tcPr>
                      <w:p w:rsidR="00D673AB" w:rsidRPr="00AE434E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5 לחוק העיקרי יבוא: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673AB" w:rsidRPr="00AE434E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</w:t>
                        </w:r>
                      </w:p>
                    </w:tc>
                  </w:tr>
                  <w:tr w:rsidR="00D673AB">
                    <w:trPr>
                      <w:jc w:val="right"/>
                    </w:trPr>
                    <w:tc>
                      <w:tcPr>
                        <w:tcW w:w="3581" w:type="pct"/>
                      </w:tcPr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בפרק זה -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"תלויים" - מי שזכאי לפיצויים לפי סעיף 78 לפקודת הנזיקין.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"דרישה" - כפי שנקבע בתקנות.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מי שחייב בפיצויים לפי חוק זה ישלם, כחלק מהם, לנפגע או למי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מהתלויים בו, תוך 60 ימים מקבלת דרישתו בכתב -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הוצאות שהוציא הנפגע לצרכי ריפויו, לרבות הוצאות אישפוז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חולים;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תשלומים חדשיים שיהיה בהם כדי לספק, עד להחלטה הסופית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הפיצויים, את צרכי ריפויו של הנפגע וסיעודו ואת צרכי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מחייתו ומחיית בני משפחתו שפרנסתם עליו או את צרכי מחייתם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התלויים בו, לפי הענין: התשלומים לצרכי מחיה ייקבעו תוך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התחשבות בהכנסתו של הנפגע עובר לתאונת הדרכים, ובלבד שאם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עלתה על ההכנסה המרבית תילקח בחשבון ההכנסה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המרבית בלבד.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יחולו גם על מבטח שביטח חבות לפי חוק זה,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ביטוח כאמור בסעיף 3(א)(2) לפקודת הביטוח.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תשלום לפי פסקאות (1) או (2) של סעיף קטן (ב) ייקרא להלן</w:t>
                        </w:r>
                      </w:p>
                      <w:p w:rsidR="00D673AB" w:rsidRPr="00AE434E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תכוף".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D673AB" w:rsidRPr="00AE434E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תכוף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673AB">
                    <w:trPr>
                      <w:jc w:val="right"/>
                    </w:trPr>
                    <w:tc>
                      <w:tcPr>
                        <w:tcW w:w="3581" w:type="pct"/>
                      </w:tcPr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עברו 60 ימים מיום שהוגשה לחייב דרישה לתשלום לפי סעיף 5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והדורש לא קיבלו, רשאי הוא להגיש לבית המשפט בקשה לתשלום תכוף, אף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בנפרד מהתביעה ליתר הפיצויים בשל אותה תאונת דרכים (להלן - התביעה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העיקרית).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בחוק בתי המשפט [נוסח משולב], התשמ"ד-1984 2,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תוגש בקשה לתשלום תכוף לבית משפט השלום שיש לו סמכות מקומית לדון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בענין, אולם אם הוגשה כבר התביעה העיקרית לבית משפט שלום פלוני או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משפט מחוזי, תוגש לאותו בית משפט גם הבקשה לתשלום תכוף.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לתשלום</w:t>
                        </w:r>
                      </w:p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תכוף לבית</w:t>
                        </w:r>
                      </w:p>
                      <w:p w:rsidR="00D673AB" w:rsidRPr="00AE434E" w:rsidRDefault="00D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673AB" w:rsidRDefault="00D673A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673AB" w:rsidRDefault="00D673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11" o:spid="_x0000_s1028" type="#_x0000_t202" style="position:absolute;left:0;text-align:left;margin-left:107.85pt;margin-top:66.75pt;width:349.05pt;height:30.7pt;z-index:1;mso-wrap-style:none;mso-position-horizontal-relative:page;mso-position-vertical-relative:page" stroked="f">
            <v:textbox style="mso-next-textbox:#_x0000_s38111" inset="0,0,0,0">
              <w:txbxContent>
                <w:p w:rsidR="00D673AB" w:rsidRPr="00AE434E" w:rsidRDefault="00D673AB">
                  <w:pPr>
                    <w:pStyle w:val="OCRStyle1"/>
                    <w:ind w:left="21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פיצויים לנפגעי תאונות דרכים (תיקון מס' 7), התשמ"ט-1989*</w:t>
                  </w:r>
                </w:p>
              </w:txbxContent>
            </v:textbox>
            <w10:wrap anchorx="page" anchory="page"/>
          </v:shape>
        </w:pict>
      </w:r>
    </w:p>
    <w:p w:rsidR="00A51F4A" w:rsidRDefault="00A51F4A">
      <w:pPr>
        <w:rPr>
          <w:rtl/>
        </w:rPr>
      </w:pPr>
      <w:r>
        <w:rPr>
          <w:rtl/>
        </w:rPr>
        <w:br w:type="page"/>
      </w:r>
    </w:p>
    <w:p w:rsidR="00A51F4A" w:rsidRDefault="00000000">
      <w:pPr>
        <w:rPr>
          <w:rtl/>
        </w:rPr>
      </w:pPr>
      <w:r>
        <w:pict>
          <v:shape id="_x0000_s3811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112" inset="0,0,0,0">
              <w:txbxContent>
                <w:p w:rsidR="00D673AB" w:rsidRDefault="00D673AB">
                  <w:r>
                    <w:rPr>
                      <w:rtl/>
                    </w:rPr>
                    <w:t>45                                          ספר החוקים 1274                   ח' בניסן התשמ"ט 13.04.1989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13" o:spid="_x0000_s1030" type="#_x0000_t202" style="position:absolute;left:0;text-align:left;margin-left:392.3pt;margin-top:696.2pt;width:171.65pt;height:52.85pt;z-index:6;mso-wrap-style:none;mso-position-horizontal-relative:page;mso-position-vertical-relative:page" stroked="f">
            <v:textbox style="mso-next-textbox:#_x0000_s38113" inset="0,0,0,0">
              <w:txbxContent>
                <w:p w:rsidR="00D673AB" w:rsidRDefault="00D673AB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3 ס"ח התשי"ח, עמי 112.</w:t>
                  </w:r>
                </w:p>
                <w:p w:rsidR="00D673AB" w:rsidRPr="00A51F4A" w:rsidRDefault="00D673AB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4 ס"ח התשכ"א, עמ' .192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14" o:spid="_x0000_s1031" type="#_x0000_t202" style="position:absolute;left:0;text-align:left;margin-left:167.95pt;margin-top:79.2pt;width:394.4pt;height:613.8pt;z-index:5;mso-wrap-style:none;mso-position-horizontal-relative:page;mso-position-vertical-relative:page" stroked="f">
            <v:textbox style="mso-next-textbox:#_x0000_s38114" inset="0,0,0,0">
              <w:txbxContent>
                <w:tbl>
                  <w:tblPr>
                    <w:tblW w:w="42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9"/>
                    <w:gridCol w:w="1342"/>
                  </w:tblGrid>
                  <w:tr w:rsidR="00D673AB" w:rsidRPr="00A51F4A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(א) סבר בית המשפט כי לכאורה זכאי המבקש לפיצויים לפי חוק זה,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להחליט שישולם לו תשלום תכוף; בהחלטה כאמור יקבע בית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את המועד האחרון להגשת התביעה העיקרית (להלן - המועד האחרון),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אין בקביעה כאמור כדי לפגוע בהוראות סעיף 5 לחוק ההתישנות,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התשי"ח-1958 3.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הגיש המבקש את התביעה העיקרית עד המועד האחרון, יופסק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התכוף מאותו מועד; הגיש המבקש את התביעה העיקרית וביטלה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מכן, יופסק התשלום התכוף מיום ביטול התביעה.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בית-</w:t>
                        </w:r>
                      </w:p>
                      <w:p w:rsidR="00D673AB" w:rsidRPr="00A51F4A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</w:tr>
                  <w:tr w:rsidR="00D673AB" w:rsidRPr="00A51F4A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5ג. החלטת בית המשפט בבקשה לתשלום תכוף לא תהווה מעשה בית דין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התביעה העיקרית.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5ד. חייב שלא שילם תשלום תכוף על-פי דרישה במועד, ישלם על הסכום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שהושהה תוספת הפרשי הצמדה וריבית צמודה בשיעור של 12% לשנה,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שיחושבו החל במועד האמור עד יום התשלום בפועל, זולת אם מצא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בית-המשפט נסיבות המצדיקות שיעור ריבית נמוך מזה.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"מועד" -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סעיף 5(ב)(1) - 60 ימים מקבלת הדרישה;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סעיף 5(ב)(2) - היום שקבע בית המשפט כמועד התשלום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החודשי;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הצמדה" - כהגדרתם בחוק פסיקת ריבית והצמדה, התשכ"א-1961 4.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בבקשה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מעשה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</w:t>
                        </w:r>
                      </w:p>
                      <w:p w:rsidR="00D673AB" w:rsidRPr="00A51F4A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פיגורים</w:t>
                        </w:r>
                      </w:p>
                    </w:tc>
                  </w:tr>
                  <w:tr w:rsidR="00D673AB" w:rsidRPr="00A51F4A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5ה. (א) נתן בית המשפט החלטה בבקשה לתשלום תכוף, לא ייזקק לבקשה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לתשלום תכוף או לבקשה בדבר שינויה של ההחלטה הקודמת, אלא אם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עברו ששה חדשים מיום שניתנה ההחלטה הקודמת והנסיבות השתנו במידה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המצדיקה מתן החלטה חדשה; בקשה להחלטה נוספת או בקשה לשינוי החלטה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קודמת שיש להגישה לבית משפט שלום תוגש לאותו בית משפט שבו הוגשה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הקודמת.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יפסוק בית המשפט תשלום תכוף בעד תקופה העולה על שנתיים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קרות תאונת הדרכים שבגינה הוגשה הבקשה לתשלום תכוף.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רשאי, מטעמים שיירשמו, לשנות את התקופות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הקבועות בסעיפים קטנים (א) ו-(ב).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לעניו</w:t>
                        </w:r>
                      </w:p>
                      <w:p w:rsidR="00D673AB" w:rsidRPr="00A51F4A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כקשה</w:t>
                        </w:r>
                      </w:p>
                    </w:tc>
                  </w:tr>
                  <w:tr w:rsidR="00D673AB" w:rsidRPr="00A51F4A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5ו. שר המשפטים רשאי לקבוע בתקנות -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 דין מיוחד בבקשה לתשלום תכוף;</w:t>
                        </w:r>
                      </w:p>
                      <w:p w:rsidR="00D673AB" w:rsidRPr="00A51F4A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הגדרות של "צרכי מחייה" ו"צרכי סיעוד" לענין סעיף 5(ב)(2)".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D673AB" w:rsidRPr="00A51F4A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D673AB" w:rsidRPr="00A51F4A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5ז. (א) בנסיבות האמורות בסעיף 5ב(ב), וכן אם נדחתה התביעה העיקרית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שהנתבע כבר שילם לתובע תשלום תכוף, יהא הנתבע זכאי להחזר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מאת אחד מאלה:</w:t>
                        </w:r>
                      </w:p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התובע:</w:t>
                        </w:r>
                      </w:p>
                    </w:tc>
                    <w:tc>
                      <w:tcPr>
                        <w:tcW w:w="936" w:type="pct"/>
                      </w:tcPr>
                      <w:p w:rsidR="00D673AB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חזרה</w:t>
                        </w:r>
                      </w:p>
                      <w:p w:rsidR="00D673AB" w:rsidRPr="00A51F4A" w:rsidRDefault="00D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תכוף</w:t>
                        </w:r>
                      </w:p>
                    </w:tc>
                  </w:tr>
                </w:tbl>
                <w:p w:rsidR="00D673AB" w:rsidRDefault="00D673A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004CB" w:rsidRDefault="008004CB">
      <w:pPr>
        <w:rPr>
          <w:rtl/>
        </w:rPr>
      </w:pPr>
      <w:r>
        <w:rPr>
          <w:rtl/>
        </w:rPr>
        <w:br w:type="page"/>
      </w:r>
    </w:p>
    <w:p w:rsidR="008004CB" w:rsidRDefault="00000000">
      <w:pPr>
        <w:rPr>
          <w:rtl/>
        </w:rPr>
      </w:pPr>
      <w:r>
        <w:pict>
          <v:shape id="_x0000_s3811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115" inset="0,0,0,0">
              <w:txbxContent>
                <w:p w:rsidR="00D673AB" w:rsidRDefault="00D673AB">
                  <w:r>
                    <w:rPr>
                      <w:rtl/>
                    </w:rPr>
                    <w:t>46                                          ספר החוקים 1274                   ח' בניסן התשמ"ט 13.04.1989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16" o:spid="_x0000_s1033" type="#_x0000_t202" style="position:absolute;left:0;text-align:left;margin-left:86pt;margin-top:731.95pt;width:164.35pt;height:16.45pt;z-index:9;mso-wrap-style:none;mso-position-horizontal-relative:page;mso-position-vertical-relative:page" stroked="f">
            <v:textbox style="mso-next-textbox:#_x0000_s38116" inset="0,0,0,0">
              <w:txbxContent>
                <w:p w:rsidR="00D673AB" w:rsidRDefault="00D673A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8117" o:spid="_x0000_s1034" type="#_x0000_t202" style="position:absolute;left:0;text-align:left;margin-left:79.45pt;margin-top:65.3pt;width:461.15pt;height:659.95pt;z-index:8;mso-wrap-style:none;mso-position-horizontal-relative:page;mso-position-vertical-relative:page" stroked="f">
            <v:textbox style="mso-next-textbox:#_x0000_s38117" inset="0,0,0,0">
              <w:txbxContent>
                <w:tbl>
                  <w:tblPr>
                    <w:tblW w:w="49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2"/>
                    <w:gridCol w:w="1318"/>
                    <w:gridCol w:w="1155"/>
                  </w:tblGrid>
                  <w:tr w:rsidR="00D673AB">
                    <w:trPr>
                      <w:jc w:val="right"/>
                    </w:trPr>
                    <w:tc>
                      <w:tcPr>
                        <w:tcW w:w="3525" w:type="pct"/>
                      </w:tcPr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שאחראי לנזק לפי כל דין: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הקרן כמשמעותה בסרק ג' (להלן - הקרן):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הדין לענין סכום ששילם הנתגע לתובע כתשלום תכוף, והעולה על הסכום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שנפסק לטובתו בתביעה העיקרית.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שילמה הקרן לתובע תשלום תכוף כאמור בסעיף קטן (א) או החזירה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כאמור לנתבע, תהא לה זכות חזרה על התובע או על מי שאחראי לנזק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דין, וחבותם כלפיה על פי חוק זה תהא ביחד ולחוד; לענין תקופת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ההתישנות בתביעות לפי סעיף קטן זה, יראו את היום שבו שולם או הוחזר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כאמור כיום שבו נולדה עילת התובענה.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החזירה הקרן לנתבע תשלום לפי סעיף קטן (א), חייב הנתבע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להושיט לה כל עזרה שתבקש ולנקוט כל פעולה סבירה כדי לסייע לה במימוש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זכותה לפי סעיף קטן (ב), ולא יעשה כל פעולה העלולה לפגוע בזכות האמורה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למנוע בעד מימושה.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כספים שיש להחזירם לפי סעיף קטן (א) ו-(ב) יוחזרו בצירוף הפרשי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 כמשמעותם בחוק פסיקת ריבית והצמדה, התשכ"א-1961.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673AB" w:rsidRPr="008004CB">
                    <w:trPr>
                      <w:jc w:val="right"/>
                    </w:trPr>
                    <w:tc>
                      <w:tcPr>
                        <w:tcW w:w="4311" w:type="pct"/>
                        <w:gridSpan w:val="2"/>
                      </w:tcPr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לפני סעיף 6 לחוק העיקרי תבוא הכותרת: "סימן ג': שונות".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כותרת</w:t>
                        </w:r>
                      </w:p>
                      <w:p w:rsidR="00D673AB" w:rsidRPr="008004C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</w:t>
                        </w:r>
                      </w:p>
                    </w:tc>
                  </w:tr>
                  <w:tr w:rsidR="00D673AB" w:rsidRPr="008004CB">
                    <w:trPr>
                      <w:jc w:val="right"/>
                    </w:trPr>
                    <w:tc>
                      <w:tcPr>
                        <w:tcW w:w="4311" w:type="pct"/>
                        <w:gridSpan w:val="2"/>
                      </w:tcPr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7 לחוק העיקרי -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יבוא: "הגבלת זכאותם של נפגעים";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הסימן "(א)" - יימחק, ואחרי פסקה (4) יבוא: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מי שנהג ברכב ללא ביטוח לפי פקודת הביטוח, או כשהכיסוח שהיה לו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כיסה את שימושו ברכב;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בעל הרכב או המחזיק בו, שהתיר לאחר לנהוג ברכב כשאין לו ביטוח לפי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הביטוח או כשהכיסוח שיש לו אינו מכסה את החבות הנדונה ושנפגע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בתאונת דרכים שאירעה באותה נהיגה, בין בהיותו ברכב ובין מחוצה לו"5</w:t>
                        </w:r>
                      </w:p>
                      <w:p w:rsidR="00D673AB" w:rsidRPr="008004C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(ב) - בטל.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673AB" w:rsidRPr="008004C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D673AB" w:rsidRPr="008004CB">
                    <w:trPr>
                      <w:jc w:val="right"/>
                    </w:trPr>
                    <w:tc>
                      <w:tcPr>
                        <w:tcW w:w="4311" w:type="pct"/>
                        <w:gridSpan w:val="2"/>
                      </w:tcPr>
                      <w:p w:rsidR="00D673AB" w:rsidRPr="008004C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7 לחוק העיקרי יבוא: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673AB" w:rsidRPr="008004C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הוססת סעיפים</w:t>
                        </w:r>
                      </w:p>
                    </w:tc>
                  </w:tr>
                  <w:tr w:rsidR="00D673AB">
                    <w:trPr>
                      <w:jc w:val="right"/>
                    </w:trPr>
                    <w:tc>
                      <w:tcPr>
                        <w:tcW w:w="3525" w:type="pct"/>
                      </w:tcPr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על אף האמור בסעיף 7(5), מי שנפגע כשנהג ברכב בהיתר מאת בעליו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מאת המחזיק בו, ללא ביטוח לפי פקודת הביטוח, או כשהכיסוח אינו מכסה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שימושו ברכב, והוא לא ידע על כך ובנסיבות הענין גם לא היה סביר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שיידע, יהא זכאי לתבוע פיצויים מן הקרן כפי שזכאי לכך נפגע לפי סעיף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12(ב).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"זכאותו של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נוהג בהיתר</w:t>
                        </w:r>
                      </w:p>
                      <w:p w:rsidR="00D673AB" w:rsidRPr="008004C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 פיצויים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 ו-7ב</w:t>
                        </w:r>
                      </w:p>
                    </w:tc>
                  </w:tr>
                  <w:tr w:rsidR="00D673AB">
                    <w:trPr>
                      <w:jc w:val="right"/>
                    </w:trPr>
                    <w:tc>
                      <w:tcPr>
                        <w:tcW w:w="3525" w:type="pct"/>
                      </w:tcPr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7ב. תלויים בנפגע יהיו זכאים לתבוע פיצויים לפי חוק זה גם אם הנפגע עצמו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היה זכאי לכך לפי סעיף 7, ואם היו תלויים במי שנפגע כשנהג ללא ביטוח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 הביטוח או כשהביטוח אינו מכסה את החבות הנדונה, יהיו זכאים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 כאמור מן הקרן."</w:t>
                        </w:r>
                      </w:p>
                    </w:tc>
                    <w:tc>
                      <w:tcPr>
                        <w:tcW w:w="786" w:type="pct"/>
                      </w:tcPr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זכאותם של</w:t>
                        </w:r>
                      </w:p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תלויים לתבוע</w:t>
                        </w:r>
                      </w:p>
                      <w:p w:rsidR="00D673AB" w:rsidRPr="008004C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673AB" w:rsidRPr="008004CB">
                    <w:trPr>
                      <w:jc w:val="right"/>
                    </w:trPr>
                    <w:tc>
                      <w:tcPr>
                        <w:tcW w:w="4311" w:type="pct"/>
                        <w:gridSpan w:val="2"/>
                      </w:tcPr>
                      <w:p w:rsidR="00D673AB" w:rsidRPr="008004C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9(א) לחוק העיקרי, בסופו יבוא: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673AB" w:rsidRPr="008004C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9</w:t>
                        </w:r>
                      </w:p>
                    </w:tc>
                  </w:tr>
                  <w:tr w:rsidR="00D673AB">
                    <w:trPr>
                      <w:jc w:val="right"/>
                    </w:trPr>
                    <w:tc>
                      <w:tcPr>
                        <w:tcW w:w="4311" w:type="pct"/>
                        <w:gridSpan w:val="2"/>
                      </w:tcPr>
                      <w:p w:rsidR="00D673AB" w:rsidRPr="008004CB" w:rsidRDefault="00D673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בעל הרכב או המחזיק בו כאמור בסעיף 7א."</w:t>
                        </w:r>
                      </w:p>
                    </w:tc>
                    <w:tc>
                      <w:tcPr>
                        <w:tcW w:w="689" w:type="pct"/>
                      </w:tcPr>
                      <w:p w:rsidR="00D673AB" w:rsidRDefault="00D673A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673AB" w:rsidRDefault="00D673A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673AB" w:rsidRDefault="00D673AB">
      <w:pPr>
        <w:rPr>
          <w:rtl/>
        </w:rPr>
      </w:pPr>
      <w:r>
        <w:rPr>
          <w:rtl/>
        </w:rPr>
        <w:br w:type="page"/>
      </w:r>
    </w:p>
    <w:p w:rsidR="00D673AB" w:rsidRDefault="00000000">
      <w:pPr>
        <w:rPr>
          <w:rtl/>
        </w:rPr>
      </w:pPr>
      <w:r>
        <w:pict>
          <v:shape id="_x0000_s38118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8118" inset="0,0,0,0">
              <w:txbxContent>
                <w:p w:rsidR="00D673AB" w:rsidRDefault="00D673AB">
                  <w:r>
                    <w:rPr>
                      <w:rtl/>
                    </w:rPr>
                    <w:t>47                                          ספר החוקים 1274                   ח' בניסן התשמ"ט 13.04.1989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19" o:spid="_x0000_s1036" type="#_x0000_t202" style="position:absolute;left:0;text-align:left;margin-left:194.3pt;margin-top:164.8pt;width:76.05pt;height:29.7pt;z-index:14;mso-wrap-style:none;mso-position-horizontal-relative:page;mso-position-vertical-relative:page" stroked="f">
            <v:textbox style="mso-next-textbox:#_x0000_s38119" inset="0,0,0,0">
              <w:txbxContent>
                <w:p w:rsidR="00D673AB" w:rsidRDefault="00D673AB">
                  <w:pPr>
                    <w:pStyle w:val="OCRStyle4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D673AB" w:rsidRDefault="00D673AB">
                  <w:pPr>
                    <w:pStyle w:val="OCRStyle4"/>
                    <w:ind w:left="17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20" o:spid="_x0000_s1037" type="#_x0000_t202" style="position:absolute;left:0;text-align:left;margin-left:322.2pt;margin-top:164pt;width:73.45pt;height:31.3pt;z-index:13;mso-wrap-style:none;mso-position-horizontal-relative:page;mso-position-vertical-relative:page" stroked="f">
            <v:textbox style="mso-next-textbox:#_x0000_s38120" inset="0,0,0,0">
              <w:txbxContent>
                <w:p w:rsidR="00D673AB" w:rsidRDefault="00D673AB">
                  <w:pPr>
                    <w:pStyle w:val="OCRStyle4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673AB" w:rsidRDefault="00D673AB">
                  <w:pPr>
                    <w:pStyle w:val="OCRStyle4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21" o:spid="_x0000_s1038" type="#_x0000_t202" style="position:absolute;left:0;text-align:left;margin-left:444.35pt;margin-top:191.15pt;width:81.75pt;height:30.7pt;z-index:12;mso-wrap-style:none;mso-position-horizontal-relative:page;mso-position-vertical-relative:page" stroked="f">
            <v:textbox style="mso-next-textbox:#_x0000_s38121" inset="0,0,0,0">
              <w:txbxContent>
                <w:p w:rsidR="00D673AB" w:rsidRDefault="00D673AB">
                  <w:pPr>
                    <w:pStyle w:val="OCRStyle4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673AB" w:rsidRDefault="00D673AB">
                  <w:pPr>
                    <w:pStyle w:val="OCRStyle4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22" o:spid="_x0000_s1039" type="#_x0000_t202" style="position:absolute;left:0;text-align:left;margin-left:102pt;margin-top:55.9pt;width:450.45pt;height:108.1pt;z-index:11;mso-wrap-style:none;mso-position-horizontal-relative:page;mso-position-vertical-relative:page" stroked="f">
            <v:textbox style="mso-next-textbox:#_x0000_s38122" inset="0,0,0,0">
              <w:txbxContent>
                <w:tbl>
                  <w:tblPr>
                    <w:tblW w:w="48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9"/>
                    <w:gridCol w:w="6962"/>
                  </w:tblGrid>
                  <w:tr w:rsidR="00D673AB" w:rsidRPr="00D673AB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D673AB" w:rsidRPr="00D673AB" w:rsidRDefault="00D673A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D673AB" w:rsidRPr="00D673AB" w:rsidRDefault="00D673A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10 לחוק העיקרי, המלים "(להלן - הקרן)" - יימחקו.</w:t>
                        </w:r>
                      </w:p>
                    </w:tc>
                  </w:tr>
                  <w:tr w:rsidR="00D673AB" w:rsidRPr="00D673AB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D673AB" w:rsidRDefault="00D673A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והוראות</w:t>
                        </w:r>
                      </w:p>
                      <w:p w:rsidR="00D673AB" w:rsidRPr="00D673AB" w:rsidRDefault="00D673A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D673AB" w:rsidRDefault="00D673A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תחילתו של חוק זה ששים ימים מיום פרסומו.</w:t>
                        </w:r>
                      </w:p>
                      <w:p w:rsidR="00D673AB" w:rsidRDefault="00D673A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5,4 ו-7 יחולו גם על בקשות לתשלום תכוף התלויות ועומדות לפני</w:t>
                        </w:r>
                      </w:p>
                      <w:p w:rsidR="00D673AB" w:rsidRDefault="00D673A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ערב תחילתו של חוק זה, וכן על תביעות עיקריות כאמור שבהן לא הסתיימה שמיעת</w:t>
                        </w:r>
                      </w:p>
                      <w:p w:rsidR="00D673AB" w:rsidRPr="00D673AB" w:rsidRDefault="00D673A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הראיות.</w:t>
                        </w:r>
                      </w:p>
                    </w:tc>
                  </w:tr>
                </w:tbl>
                <w:p w:rsidR="00D673AB" w:rsidRDefault="00D673A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E434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A0E86E-A55D-4C62-B322-0101A4250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E434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51F4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004C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673A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2008-04-07T03:21:00Z</dcterms:created>
  <dcterms:modified xsi:type="dcterms:W3CDTF">2008-04-07T03:21:00Z</dcterms:modified>
</cp:coreProperties>
</file>