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190F" w:rsidRDefault="0077190F">
      <w:pPr>
        <w:rPr>
          <w:rtl/>
        </w:rPr>
      </w:pPr>
    </w:p>
    <w:p w:rsidR="007719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7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176" inset="0,0,0,0">
              <w:txbxContent>
                <w:p w:rsidR="0077190F" w:rsidRDefault="0077190F">
                  <w:r>
                    <w:rPr>
                      <w:rtl/>
                    </w:rPr>
                    <w:t>256                                         ספר החוקים 1263                  כ"ה באלול התשמ"ח 07.09.1988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77" o:spid="_x0000_s1026" type="#_x0000_t202" style="position:absolute;left:0;text-align:left;margin-left:84.4pt;margin-top:415pt;width:391.25pt;height:42pt;z-index:7;mso-wrap-style:none;mso-position-horizontal-relative:page;mso-position-vertical-relative:page" stroked="f">
            <v:textbox style="mso-next-textbox:#_x0000_s38177" inset="0,0,0,0">
              <w:txbxContent>
                <w:tbl>
                  <w:tblPr>
                    <w:tblW w:w="41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3"/>
                  </w:tblGrid>
                  <w:tr w:rsidR="0077190F" w:rsidRPr="007719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ביים ס''ז באלול התשמ''ח (29 באוגוסט 1988 ) ,הצעת חוק ודברי הסבר  פורסמו בה"ח 1900, התשמ"ח,</w:t>
                        </w:r>
                      </w:p>
                      <w:p w:rsid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276.</w:t>
                        </w:r>
                      </w:p>
                      <w:p w:rsidR="0077190F" w:rsidRP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התשמ"ח, עמ' 98.</w:t>
                        </w:r>
                      </w:p>
                    </w:tc>
                  </w:tr>
                </w:tbl>
                <w:p w:rsidR="0077190F" w:rsidRDefault="00771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78" o:spid="_x0000_s1027" type="#_x0000_t202" style="position:absolute;left:0;text-align:left;margin-left:370.5pt;margin-top:332.6pt;width:105.15pt;height:47.5pt;z-index:6;mso-wrap-style:none;mso-position-horizontal-relative:page;mso-position-vertical-relative:page" stroked="f">
            <v:textbox style="mso-next-textbox:#_x0000_s38178" inset="0,0,0,0">
              <w:txbxContent>
                <w:tbl>
                  <w:tblPr>
                    <w:tblW w:w="1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</w:tblGrid>
                  <w:tr w:rsidR="007719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7190F" w:rsidRDefault="00771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79" o:spid="_x0000_s1028" type="#_x0000_t202" style="position:absolute;left:0;text-align:left;margin-left:77.85pt;margin-top:281.55pt;width:115.65pt;height:38.8pt;z-index:5;mso-wrap-style:none;mso-position-horizontal-relative:page;mso-position-vertical-relative:page" stroked="f">
            <v:textbox style="mso-next-textbox:#_x0000_s38179" inset="0,0,0,0">
              <w:txbxContent>
                <w:tbl>
                  <w:tblPr>
                    <w:tblW w:w="12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02"/>
                  </w:tblGrid>
                  <w:tr w:rsidR="007719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 יעקבי</w:t>
                        </w:r>
                      </w:p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הבלבלה והתכנון</w:t>
                        </w:r>
                      </w:p>
                    </w:tc>
                  </w:tr>
                </w:tbl>
                <w:p w:rsidR="0077190F" w:rsidRDefault="00771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80" o:spid="_x0000_s1029" type="#_x0000_t202" style="position:absolute;left:0;text-align:left;margin-left:205.55pt;margin-top:276.8pt;width:83.35pt;height:41.2pt;z-index:4;mso-wrap-style:none;mso-position-horizontal-relative:page;mso-position-vertical-relative:page" stroked="f">
            <v:textbox style="mso-next-textbox:#_x0000_s38180" inset="0,0,0,0">
              <w:txbxContent>
                <w:tbl>
                  <w:tblPr>
                    <w:tblW w:w="8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5"/>
                  </w:tblGrid>
                  <w:tr w:rsidR="007719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האחור</w:t>
                        </w:r>
                      </w:p>
                    </w:tc>
                  </w:tr>
                </w:tbl>
                <w:p w:rsidR="0077190F" w:rsidRDefault="00771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81" o:spid="_x0000_s1030" type="#_x0000_t202" style="position:absolute;left:0;text-align:left;margin-left:306.75pt;margin-top:279.15pt;width:121.2pt;height:41.2pt;z-index:3;mso-wrap-style:none;mso-position-horizontal-relative:page;mso-position-vertical-relative:page" stroked="f">
            <v:textbox style="mso-next-textbox:#_x0000_s38181" inset="0,0,0,0">
              <w:txbxContent>
                <w:tbl>
                  <w:tblPr>
                    <w:tblW w:w="12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02"/>
                  </w:tblGrid>
                  <w:tr w:rsidR="007719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7190F" w:rsidRDefault="00771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82" o:spid="_x0000_s1031" type="#_x0000_t202" style="position:absolute;left:0;text-align:left;margin-left:82pt;margin-top:102.15pt;width:465.5pt;height:159.2pt;z-index:2;mso-wrap-style:none;mso-position-horizontal-relative:page;mso-position-vertical-relative:page" stroked="f">
            <v:textbox style="mso-next-textbox:#_x0000_s38182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383"/>
                  </w:tblGrid>
                  <w:tr w:rsidR="0077190F" w:rsidRPr="0077190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 לחוק ערי ואזורי פיתוח, התשמ"ח-1988  1(להלן - החוק העיקרי), במקום</w:t>
                        </w:r>
                      </w:p>
                      <w:p w:rsidR="0077190F" w:rsidRP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"למגורים" יבוא "למגוריו".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77190F" w:rsidRP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77190F" w:rsidRPr="0077190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העיקרי, במקום "מעסיק בעיר פיתוח" יבוא "מעסיק" ואחרי "עבודה"</w:t>
                        </w:r>
                      </w:p>
                      <w:p w:rsidR="0077190F" w:rsidRP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"בעיר פיתוח".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77190F" w:rsidRP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תיקץ סעיף 8</w:t>
                        </w:r>
                      </w:p>
                    </w:tc>
                  </w:tr>
                  <w:tr w:rsidR="0077190F" w:rsidRPr="0077190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כסעיף 10 לחוק העיקרי, אחרי "הקבוע" יבוא "היחידי" ובמקום הסיפה המתחילה במלה</w:t>
                        </w:r>
                      </w:p>
                      <w:p w:rsid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"ובלבדי יבוא "ובלבד שבעיר פיתוח אי הם יהיו עדיפים על אלה הניתנים מאת הממשלה לרכישת</w:t>
                        </w:r>
                      </w:p>
                      <w:p w:rsidR="0077190F" w:rsidRP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במקש אחר ובתנאי שסכום ההלוואה לא יעלה על 95% ממחיר הדירה הנרכשת".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77190F" w:rsidRP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77190F" w:rsidRPr="0077190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77190F" w:rsidRPr="0077190F" w:rsidRDefault="00771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11 לחוק העיקרי - כטל.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77190F" w:rsidRPr="0077190F" w:rsidRDefault="00771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11</w:t>
                        </w:r>
                      </w:p>
                    </w:tc>
                  </w:tr>
                </w:tbl>
                <w:p w:rsidR="0077190F" w:rsidRDefault="00771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83" o:spid="_x0000_s1032" type="#_x0000_t202" style="position:absolute;left:0;text-align:left;margin-left:129.75pt;margin-top:71.45pt;width:281.95pt;height:25.95pt;z-index:1;mso-wrap-style:none;mso-position-horizontal-relative:page;mso-position-vertical-relative:page" stroked="f">
            <v:textbox style="mso-next-textbox:#_x0000_s38183" inset="0,0,0,0">
              <w:txbxContent>
                <w:tbl>
                  <w:tblPr>
                    <w:tblW w:w="3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26"/>
                  </w:tblGrid>
                  <w:tr w:rsidR="0077190F" w:rsidRPr="007719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7190F" w:rsidRPr="0077190F" w:rsidRDefault="0077190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חוק ערי ואזורי פיתוח  (תיקון), התשמ"ח-1988*</w:t>
                        </w:r>
                      </w:p>
                    </w:tc>
                  </w:tr>
                </w:tbl>
                <w:p w:rsidR="0077190F" w:rsidRDefault="00771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19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90F247-F4E9-4607-8709-0BEACA40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19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2008-04-07T03:16:00Z</dcterms:created>
  <dcterms:modified xsi:type="dcterms:W3CDTF">2008-04-07T03:16:00Z</dcterms:modified>
</cp:coreProperties>
</file>