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64106" w:rsidRDefault="00464106">
      <w:pPr>
        <w:rPr>
          <w:rtl/>
        </w:rPr>
      </w:pPr>
    </w:p>
    <w:p w:rsidR="0046410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28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8280" inset="0,0,0,0">
              <w:txbxContent>
                <w:p w:rsidR="00464106" w:rsidRDefault="00464106">
                  <w:r>
                    <w:rPr>
                      <w:rtl/>
                    </w:rPr>
                    <w:t>64                                          ספר החוקים 1278                   א' בתמוז התשמ"ט 04.07.1989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81" o:spid="_x0000_s1026" type="#_x0000_t202" style="position:absolute;left:0;text-align:left;margin-left:76.75pt;margin-top:709.75pt;width:172.65pt;height:44.95pt;z-index:7;mso-wrap-style:none;mso-position-horizontal-relative:page;mso-position-vertical-relative:page" stroked="f">
            <v:textbox style="mso-next-textbox:#_x0000_s38281" inset="0,0,0,0">
              <w:txbxContent>
                <w:p w:rsidR="00464106" w:rsidRDefault="00464106">
                  <w:pPr>
                    <w:pStyle w:val="OCRStyle1"/>
                    <w:rPr>
                      <w:rtl/>
                    </w:rPr>
                  </w:pPr>
                </w:p>
                <w:p w:rsidR="00464106" w:rsidRDefault="00464106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סודר בסדר-צילום, 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82" o:spid="_x0000_s1027" type="#_x0000_t202" style="position:absolute;left:0;text-align:left;margin-left:84.85pt;margin-top:630.55pt;width:398.55pt;height:54.05pt;z-index:6;mso-wrap-style:none;mso-position-horizontal-relative:page;mso-position-vertical-relative:page" stroked="f">
            <v:textbox style="mso-next-textbox:#_x0000_s38282" inset="0,0,0,0">
              <w:txbxContent>
                <w:p w:rsidR="00464106" w:rsidRDefault="00464106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בסיון התשמ''ט (27 ביוני 1989)1 הצעת החוק ודברי הסבר פורסמו בהצעות חוק 1902, מיום י''א</w:t>
                  </w:r>
                </w:p>
                <w:p w:rsidR="00464106" w:rsidRDefault="00464106">
                  <w:pPr>
                    <w:pStyle w:val="OCRStyle1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באב התשמ''ח (25 ביולי 1988).</w:t>
                  </w:r>
                </w:p>
                <w:p w:rsidR="00464106" w:rsidRDefault="00464106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1 ס"ח התשכ"א, עמ' 178: התשכ"ב, עמ' 15 ;התשכ"ג, עמ' 66, ועמ' 1145 התשכ"ה, עמ' 25; התשכ"ח, עמ' 12; התשל"א,</w:t>
                  </w:r>
                </w:p>
                <w:p w:rsidR="00464106" w:rsidRDefault="00464106">
                  <w:pPr>
                    <w:pStyle w:val="OCRStyle1"/>
                    <w:ind w:left="529"/>
                    <w:rPr>
                      <w:rtl/>
                    </w:rPr>
                  </w:pPr>
                  <w:r>
                    <w:rPr>
                      <w:rtl/>
                    </w:rPr>
                    <w:t>עמ' 178 ועמ' 1180 התשל"ב, עמ' 136 התשל''ו, עמ' 126; התשל''ז, עמ' 7! התשל''ח, עמ' 198; התש''ם, עמ' 108, ועמ'</w:t>
                  </w:r>
                </w:p>
                <w:p w:rsidR="00464106" w:rsidRPr="00464106" w:rsidRDefault="00464106">
                  <w:pPr>
                    <w:pStyle w:val="OCRStyle1"/>
                    <w:ind w:left="529"/>
                  </w:pPr>
                  <w:r>
                    <w:rPr>
                      <w:rtl/>
                    </w:rPr>
                    <w:t>110; התשמ"ה, עמ' 197; התשמ"ז, עמ' 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83" o:spid="_x0000_s1028" type="#_x0000_t202" style="position:absolute;left:0;text-align:left;margin-left:110.8pt;margin-top:551.35pt;width:108.1pt;height:34.25pt;z-index:5;mso-wrap-style:none;mso-position-horizontal-relative:page;mso-position-vertical-relative:page" stroked="f">
            <v:textbox style="mso-next-textbox:#_x0000_s38283" inset="0,0,0,0">
              <w:txbxContent>
                <w:p w:rsidR="00464106" w:rsidRDefault="00464106">
                  <w:pPr>
                    <w:pStyle w:val="OCRStyle1"/>
                    <w:ind w:left="745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464106" w:rsidRDefault="00464106">
                  <w:pPr>
                    <w:pStyle w:val="OCRStyle1"/>
                    <w:ind w:left="70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84" o:spid="_x0000_s1029" type="#_x0000_t202" style="position:absolute;left:0;text-align:left;margin-left:233.35pt;margin-top:549.55pt;width:89.9pt;height:29.7pt;z-index:4;mso-wrap-style:none;mso-position-horizontal-relative:page;mso-position-vertical-relative:page" stroked="f">
            <v:textbox style="mso-next-textbox:#_x0000_s38284" inset="0,0,0,0">
              <w:txbxContent>
                <w:p w:rsidR="00464106" w:rsidRDefault="00464106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464106" w:rsidRDefault="00464106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85" o:spid="_x0000_s1030" type="#_x0000_t202" style="position:absolute;left:0;text-align:left;margin-left:355.75pt;margin-top:578.25pt;width:99pt;height:35.05pt;z-index:3;mso-wrap-style:none;mso-position-horizontal-relative:page;mso-position-vertical-relative:page" stroked="f">
            <v:textbox style="mso-next-textbox:#_x0000_s38285" inset="0,0,0,0">
              <w:txbxContent>
                <w:p w:rsidR="00464106" w:rsidRDefault="00464106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464106" w:rsidRDefault="00464106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286" o:spid="_x0000_s1031" type="#_x0000_t202" style="position:absolute;left:0;text-align:left;margin-left:78.55pt;margin-top:104.05pt;width:489.65pt;height:445.3pt;z-index:2;mso-wrap-style:none;mso-position-horizontal-relative:page;mso-position-vertical-relative:page" stroked="f">
            <v:textbox style="mso-next-textbox:#_x0000_s38286" inset="0,0,0,0">
              <w:txbxContent>
                <w:tbl>
                  <w:tblPr>
                    <w:tblW w:w="52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8"/>
                    <w:gridCol w:w="1667"/>
                  </w:tblGrid>
                  <w:tr w:rsidR="00464106" w:rsidRPr="00464106">
                    <w:trPr>
                      <w:jc w:val="right"/>
                    </w:trPr>
                    <w:tc>
                      <w:tcPr>
                        <w:tcW w:w="4064" w:type="pct"/>
                      </w:tcPr>
                      <w:p w:rsidR="00464106" w:rsidRDefault="00464106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18 לחוק לשכת עורכי הדין, התשכ"א-11961 (להלן - החוק העיקרי), סעיף קטן</w:t>
                        </w:r>
                      </w:p>
                      <w:p w:rsidR="00464106" w:rsidRDefault="00464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יסומן (ד) ובמקום סעיף קטן (א) יבוא:</w:t>
                        </w:r>
                      </w:p>
                      <w:p w:rsidR="00464106" w:rsidRDefault="00464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חברי כל בית דין משמעתי יבחרו מביניהם יושב ראש בית הדין וארבעה סגני</w:t>
                        </w:r>
                      </w:p>
                      <w:p w:rsidR="00464106" w:rsidRDefault="00464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(להלן - הנשיאות).</w:t>
                        </w:r>
                      </w:p>
                      <w:p w:rsidR="00464106" w:rsidRDefault="00464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שלושה מחברי הנשיאות יהיו מנין חוקי לכל פעולה של הנשיאות; לא תיפגע</w:t>
                        </w:r>
                      </w:p>
                      <w:p w:rsidR="00464106" w:rsidRDefault="00464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של הנשיאות בשל כך בלבד שנתפנה מקומו של חבר מחבריה; נתפנה מקומו</w:t>
                        </w:r>
                      </w:p>
                      <w:p w:rsidR="00464106" w:rsidRDefault="00464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יושב ראש בית דין, תהא כל סמכות שנתייחדה לו לפי חוק זה נתונה בידי</w:t>
                        </w:r>
                      </w:p>
                      <w:p w:rsidR="00464106" w:rsidRDefault="00464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הנשיאות עד שיתמנה היושב ראש.</w:t>
                        </w:r>
                      </w:p>
                      <w:p w:rsidR="00464106" w:rsidRDefault="00464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בית דין משמעתי ידון בשלושה; הנשיאות תקבע את אלה מבין חברי בית</w:t>
                        </w:r>
                      </w:p>
                      <w:p w:rsidR="00464106" w:rsidRPr="00464106" w:rsidRDefault="00464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שישבו לדין בענין פלוני".</w:t>
                        </w:r>
                      </w:p>
                    </w:tc>
                    <w:tc>
                      <w:tcPr>
                        <w:tcW w:w="936" w:type="pct"/>
                      </w:tcPr>
                      <w:p w:rsidR="00464106" w:rsidRPr="00464106" w:rsidRDefault="00464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464106" w:rsidRPr="00464106">
                    <w:trPr>
                      <w:jc w:val="right"/>
                    </w:trPr>
                    <w:tc>
                      <w:tcPr>
                        <w:tcW w:w="4064" w:type="pct"/>
                      </w:tcPr>
                      <w:p w:rsidR="00464106" w:rsidRDefault="00464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69 לחוק העיקרי -</w:t>
                        </w:r>
                      </w:p>
                      <w:p w:rsidR="00464106" w:rsidRDefault="00464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הסיפה המתחילה במלים "זולת אם" - תימחק;</w:t>
                        </w:r>
                      </w:p>
                      <w:p w:rsidR="00464106" w:rsidRDefault="00464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(ג) יבוא:</w:t>
                        </w:r>
                      </w:p>
                      <w:p w:rsidR="00464106" w:rsidRDefault="00464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פרסום דבר ההוצאה מהלשכה או ההשעיה יהיה ברשומות, בפרסום</w:t>
                        </w:r>
                      </w:p>
                      <w:p w:rsidR="00464106" w:rsidRPr="00464106" w:rsidRDefault="00464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מפרסומי הלשכה ובעתון שקבע הועד המרכזי".</w:t>
                        </w:r>
                      </w:p>
                    </w:tc>
                    <w:tc>
                      <w:tcPr>
                        <w:tcW w:w="936" w:type="pct"/>
                      </w:tcPr>
                      <w:p w:rsidR="00464106" w:rsidRPr="00464106" w:rsidRDefault="00464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69</w:t>
                        </w:r>
                      </w:p>
                    </w:tc>
                  </w:tr>
                  <w:tr w:rsidR="00464106" w:rsidRPr="00464106">
                    <w:trPr>
                      <w:jc w:val="right"/>
                    </w:trPr>
                    <w:tc>
                      <w:tcPr>
                        <w:tcW w:w="4064" w:type="pct"/>
                      </w:tcPr>
                      <w:p w:rsidR="00464106" w:rsidRDefault="00464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78 לחוק העיקרי -</w:t>
                        </w:r>
                      </w:p>
                      <w:p w:rsidR="00464106" w:rsidRDefault="00464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כמקום סעיף קטן (ד) יבוא:</w:t>
                        </w:r>
                      </w:p>
                      <w:p w:rsidR="00464106" w:rsidRDefault="00464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החליט בית הדין על השעיה זמנית על-פי סעיף זה, רשאי הוא לקבוע כי</w:t>
                        </w:r>
                      </w:p>
                      <w:p w:rsidR="00464106" w:rsidRDefault="00464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ההחלטה תפורסם בדרך שיורה עליה.</w:t>
                        </w:r>
                      </w:p>
                      <w:p w:rsidR="00464106" w:rsidRDefault="00464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 החלטה לפי סעיף זה יחולו הוראות הסעיפים 70 ו- 71.</w:t>
                        </w:r>
                      </w:p>
                      <w:p w:rsidR="00464106" w:rsidRDefault="00464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ביצועה של החלטה על השעיה זמנית או על פרסום השעיה זמנית על פי</w:t>
                        </w:r>
                      </w:p>
                      <w:p w:rsidR="00464106" w:rsidRDefault="00464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לא יעוכב בשל כך בלבד שאפשר עוד לערער על ההחלטה או שעוד לא</w:t>
                        </w:r>
                      </w:p>
                      <w:p w:rsidR="00464106" w:rsidRPr="00464106" w:rsidRDefault="00464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 כל ההליכים בערעור שהוגש".</w:t>
                        </w:r>
                      </w:p>
                    </w:tc>
                    <w:tc>
                      <w:tcPr>
                        <w:tcW w:w="936" w:type="pct"/>
                      </w:tcPr>
                      <w:p w:rsidR="00464106" w:rsidRPr="00464106" w:rsidRDefault="00464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78</w:t>
                        </w:r>
                      </w:p>
                    </w:tc>
                  </w:tr>
                  <w:tr w:rsidR="00464106" w:rsidRPr="00464106">
                    <w:trPr>
                      <w:jc w:val="right"/>
                    </w:trPr>
                    <w:tc>
                      <w:tcPr>
                        <w:tcW w:w="4064" w:type="pct"/>
                      </w:tcPr>
                      <w:p w:rsidR="00464106" w:rsidRDefault="00464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לענין מי שנבחר כסגן יושב ראש בית דין משמעתי לפני תחילתו של חוק זה, יראו כאילו</w:t>
                        </w:r>
                      </w:p>
                      <w:p w:rsidR="00464106" w:rsidRPr="00464106" w:rsidRDefault="00464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היה בתוקפו בעת הבחירה.</w:t>
                        </w:r>
                      </w:p>
                    </w:tc>
                    <w:tc>
                      <w:tcPr>
                        <w:tcW w:w="936" w:type="pct"/>
                      </w:tcPr>
                      <w:p w:rsidR="00464106" w:rsidRPr="00464106" w:rsidRDefault="00464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</w:t>
                        </w:r>
                      </w:p>
                    </w:tc>
                  </w:tr>
                </w:tbl>
                <w:p w:rsidR="00464106" w:rsidRDefault="0046410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287" o:spid="_x0000_s1032" type="#_x0000_t202" style="position:absolute;left:0;text-align:left;margin-left:113.6pt;margin-top:76.9pt;width:348.3pt;height:22.55pt;z-index:1;mso-wrap-style:none;mso-position-horizontal-relative:page;mso-position-vertical-relative:page" stroked="f">
            <v:textbox style="mso-next-textbox:#_x0000_s38287" inset="0,0,0,0">
              <w:txbxContent>
                <w:p w:rsidR="00464106" w:rsidRPr="00464106" w:rsidRDefault="00464106">
                  <w:pPr>
                    <w:pStyle w:val="OCRStyle1"/>
                    <w:ind w:left="74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לשכת עורכי הדין (תיקון מס' 16), התשמ"ט-1989*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6410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410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F2C0CDD-E7AB-4427-B11A-94C4B541F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6410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2008-04-07T03:22:00Z</dcterms:created>
  <dcterms:modified xsi:type="dcterms:W3CDTF">2008-04-07T03:23:00Z</dcterms:modified>
</cp:coreProperties>
</file>