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5429" w:rsidRDefault="00795429">
      <w:pPr>
        <w:rPr>
          <w:rtl/>
        </w:rPr>
      </w:pPr>
    </w:p>
    <w:p w:rsidR="0079542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31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318" inset="0,0,0,0">
              <w:txbxContent>
                <w:p w:rsidR="009B4524" w:rsidRDefault="009B4524">
                  <w:r>
                    <w:rPr>
                      <w:rtl/>
                    </w:rPr>
                    <w:t>252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19" o:spid="_x0000_s1026" type="#_x0000_t202" style="position:absolute;left:0;text-align:left;margin-left:362.1pt;margin-top:687.05pt;width:112.85pt;height:26.35pt;z-index:3;mso-wrap-style:none;mso-position-horizontal-relative:page;mso-position-vertical-relative:page" stroked="f">
            <v:textbox style="mso-next-textbox:#_x0000_s38319" inset="0,0,0,0">
              <w:txbxContent>
                <w:tbl>
                  <w:tblPr>
                    <w:tblW w:w="12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52"/>
                  </w:tblGrid>
                  <w:tr w:rsidR="009B4524" w:rsidRPr="0079542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התשי"ח, עמ' 69.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0" o:spid="_x0000_s1027" type="#_x0000_t202" style="position:absolute;left:0;text-align:left;margin-left:84.7pt;margin-top:447.25pt;width:468.85pt;height:233.25pt;z-index:2;mso-wrap-style:none;mso-position-horizontal-relative:page;mso-position-vertical-relative:page" stroked="f">
            <v:textbox style="mso-next-textbox:#_x0000_s38320" inset="0,0,0,0">
              <w:txbxContent>
                <w:tbl>
                  <w:tblPr>
                    <w:tblW w:w="50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6"/>
                    <w:gridCol w:w="1379"/>
                  </w:tblGrid>
                  <w:tr w:rsidR="009B4524" w:rsidRPr="007954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"רשימה מנועה'' - רשימת מועמדים שמנעו ממנה להשתתף בבחירות לכנסת לפי סעיף 7א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לחוק-יסוד: הכנסת1;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''רשימה קשורה'' - רשימת מועמדים הקשורה לרשימה מנועה, במישרין או בעקיפין, באופן גלוי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כאופן סמוי, בהתחשב באיפיונים הבאים כולם או מקצתם: שמר. או סימונה, מטרותיה או</w:t>
                        </w:r>
                      </w:p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מעשיה, זהותם של יוזמיה או חבריה.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9B4524" w:rsidRPr="007954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בבחירות לכלל הרשויות המקומיות שיתקיימו באדר א' התשמ''ט (פברואר 1989) לא</w:t>
                        </w:r>
                      </w:p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תשתתף רשימה קשורה.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מניעת השתתפות</w:t>
                        </w:r>
                      </w:p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</w:t>
                        </w:r>
                      </w:p>
                    </w:tc>
                  </w:tr>
                  <w:tr w:rsidR="009B4524" w:rsidRPr="00795429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יושב ראש ועדת הבחירות המרכזית לכנסת רשאי, בהתייעצות עם סגניו, לקבוע כי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שהוגשה בבחירות לרשות מקומית, היא רשימה קשורה.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קביעה לפי סעיף קטן (א) תיעשה על-פי עתירה של ועדת הבחירות של הרשות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המקומית הנוגעת בדבר, שעל הגשתה החליטה הוועדה ברוב חבריה, או בידי היועץ המשפטי</w:t>
                        </w:r>
                      </w:p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לממשלה; העתירה תוגש לא יאוחר מהיום ה-25 שלפני יום הבחירות.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קביעה בדבר</w:t>
                        </w:r>
                      </w:p>
                      <w:p w:rsidR="009B4524" w:rsidRPr="00795429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רשימה קשורה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1" o:spid="_x0000_s1028" type="#_x0000_t202" style="position:absolute;left:0;text-align:left;margin-left:124.7pt;margin-top:403.9pt;width:318.2pt;height:36.25pt;z-index:1;mso-wrap-style:none;mso-position-horizontal-relative:page;mso-position-vertical-relative:page" stroked="f">
            <v:textbox style="mso-next-textbox:#_x0000_s38321" inset="0,0,0,0">
              <w:txbxContent>
                <w:tbl>
                  <w:tblPr>
                    <w:tblW w:w="3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</w:tblGrid>
                  <w:tr w:rsidR="009B45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הרשויות המקומיות (בחירות) (הוראת שעה) (מס' 2),</w:t>
                        </w:r>
                      </w:p>
                      <w:p w:rsidR="009B4524" w:rsidRDefault="009B45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התשמ"ח-1988* 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9B4524" w:rsidRDefault="009B4524">
      <w:pPr>
        <w:rPr>
          <w:rtl/>
        </w:rPr>
      </w:pPr>
      <w:r>
        <w:rPr>
          <w:rtl/>
        </w:rPr>
        <w:br w:type="page"/>
      </w:r>
    </w:p>
    <w:p w:rsidR="009B4524" w:rsidRDefault="00000000">
      <w:pPr>
        <w:rPr>
          <w:rtl/>
        </w:rPr>
      </w:pPr>
      <w:r>
        <w:pict>
          <v:shape id="_x0000_s38322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8322" inset="0,0,0,0">
              <w:txbxContent>
                <w:p w:rsidR="009B4524" w:rsidRDefault="009B4524">
                  <w:r>
                    <w:rPr>
                      <w:rtl/>
                    </w:rPr>
                    <w:t>253                                         ספר החוקים 1262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323" o:spid="_x0000_s1030" type="#_x0000_t202" style="position:absolute;left:0;text-align:left;margin-left:437.45pt;margin-top:426.7pt;width:117pt;height:20pt;z-index:9;mso-wrap-style:none;mso-position-horizontal-relative:page;mso-position-vertical-relative:page" stroked="f">
            <v:textbox style="mso-next-textbox:#_x0000_s38323" inset="0,0,0,0">
              <w:txbxContent>
                <w:tbl>
                  <w:tblPr>
                    <w:tblW w:w="12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127"/>
                  </w:tblGrid>
                  <w:tr w:rsidR="009B4524" w:rsidRPr="009B45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התשכ"ה, עמ' 248.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4" o:spid="_x0000_s1031" type="#_x0000_t202" style="position:absolute;left:0;text-align:left;margin-left:171.35pt;margin-top:348.1pt;width:122.55pt;height:45.75pt;z-index:8;mso-wrap-style:none;mso-position-horizontal-relative:page;mso-position-vertical-relative:page" stroked="f">
            <v:textbox style="mso-next-textbox:#_x0000_s38324" inset="0,0,0,0">
              <w:txbxContent>
                <w:tbl>
                  <w:tblPr>
                    <w:tblW w:w="130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28"/>
                  </w:tblGrid>
                  <w:tr w:rsidR="009B45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 ושר הפנים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5" o:spid="_x0000_s1032" type="#_x0000_t202" style="position:absolute;left:0;text-align:left;margin-left:322.05pt;margin-top:349.65pt;width:83.35pt;height:40.2pt;z-index:7;mso-wrap-style:none;mso-position-horizontal-relative:page;mso-position-vertical-relative:page" stroked="f">
            <v:textbox style="mso-next-textbox:#_x0000_s38325" inset="0,0,0,0">
              <w:txbxContent>
                <w:tbl>
                  <w:tblPr>
                    <w:tblW w:w="8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5"/>
                  </w:tblGrid>
                  <w:tr w:rsidR="009B45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6" o:spid="_x0000_s1033" type="#_x0000_t202" style="position:absolute;left:0;text-align:left;margin-left:431.95pt;margin-top:377pt;width:114.65pt;height:38.4pt;z-index:6;mso-wrap-style:none;mso-position-horizontal-relative:page;mso-position-vertical-relative:page" stroked="f">
            <v:textbox style="mso-next-textbox:#_x0000_s38326" inset="0,0,0,0">
              <w:txbxContent>
                <w:tbl>
                  <w:tblPr>
                    <w:tblW w:w="122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85"/>
                  </w:tblGrid>
                  <w:tr w:rsidR="009B4524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327" o:spid="_x0000_s1034" type="#_x0000_t202" style="position:absolute;left:0;text-align:left;margin-left:100.1pt;margin-top:73.85pt;width:457.6pt;height:271.05pt;z-index:5;mso-wrap-style:none;mso-position-horizontal-relative:page;mso-position-vertical-relative:page" stroked="f">
            <v:textbox style="mso-next-textbox:#_x0000_s38327" inset="0,0,0,0">
              <w:txbxContent>
                <w:tbl>
                  <w:tblPr>
                    <w:tblW w:w="488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5"/>
                    <w:gridCol w:w="7055"/>
                  </w:tblGrid>
                  <w:tr w:rsidR="009B452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תינתן החלטה בעתירה אלא לאחר שניתנה לבא-כוח הרשימה הקשורה הזדמנות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נאותה להשמיע טענותיו.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החלטה בעתירה לפי סעיף זה תינתן לא יאוחר מהיום ה-19 שלפני יום הבחירות.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שום בית משפט לא יזדקק לבקשת סעד בקשר להחלטה לפי סעיף זה או בקשר לדיון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בעתירה לפיו.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בא-כוח רשימת מועמדים שנקבעה כרשימה קשורה והיועץ המשפטי לממשלה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רשאים לערער לפני בית המשפט העליון על החלטה של יושב ראש ועדת הבחירות המרכזית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לכנסת, לפי סעיף זה, ובלבד שניתנה על כר רשות מאת נשיא בית המשפט העליון; הערעור יוגש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יאוחר משלושה ימים מיום מתן ההחלטה כאמור.</w:t>
                        </w:r>
                      </w:p>
                    </w:tc>
                  </w:tr>
                  <w:tr w:rsidR="009B452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פקיד</w:t>
                        </w:r>
                      </w:p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נקבע סופית כי רשימת מועמדים היא רשימה קשורה - יודיע על כך פקיד הבחירות</w:t>
                        </w:r>
                      </w:p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בהודעתו לפי סעיף 48 לחוק הרשויות המקומיות (בחירות), התשכ"ה-.21965</w:t>
                        </w:r>
                      </w:p>
                    </w:tc>
                  </w:tr>
                  <w:tr w:rsidR="009B4524" w:rsidRPr="009B452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סדרי דין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שר המשפטים רשאי, בהתייעצות עם יושב-ראש ועדת הבחירות המרכזית לכנסת, וועדת</w:t>
                        </w:r>
                      </w:p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החוקה חוק ומשפט של הכנסת, להתקין תקנות סדרי דין בעתירה או בערעור לפי חוק זה.</w:t>
                        </w:r>
                      </w:p>
                    </w:tc>
                  </w:tr>
                  <w:tr w:rsidR="009B4524" w:rsidRPr="009B4524">
                    <w:trPr>
                      <w:jc w:val="right"/>
                    </w:trPr>
                    <w:tc>
                      <w:tcPr>
                        <w:tcW w:w="760" w:type="pct"/>
                      </w:tcPr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40" w:type="pct"/>
                      </w:tcPr>
                      <w:p w:rsid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הפנים ממונה על ביצוע חוק זה והוא רשאי, באישור ועדת החוקה חוק ומשפט של</w:t>
                        </w:r>
                      </w:p>
                      <w:p w:rsidR="009B4524" w:rsidRPr="009B4524" w:rsidRDefault="009B45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הנוגע לביצוע.</w:t>
                        </w:r>
                      </w:p>
                    </w:tc>
                  </w:tr>
                </w:tbl>
                <w:p w:rsidR="009B4524" w:rsidRDefault="009B45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542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F736D09-3952-4AFA-A3E0-E77C8777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542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9B45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2008-04-07T03:16:00Z</dcterms:created>
  <dcterms:modified xsi:type="dcterms:W3CDTF">2008-04-07T03:16:00Z</dcterms:modified>
</cp:coreProperties>
</file>