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2E4F" w:rsidRDefault="00F82E4F">
      <w:pPr>
        <w:rPr>
          <w:rtl/>
        </w:rPr>
      </w:pPr>
    </w:p>
    <w:p w:rsidR="00F82E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5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359" inset="0,0,0,0">
              <w:txbxContent>
                <w:p w:rsidR="00F82E4F" w:rsidRDefault="00F82E4F">
                  <w:r>
                    <w:rPr>
                      <w:rtl/>
                    </w:rPr>
                    <w:t>12                                          ספר החוקים 1267                י"ז באדר א' התשמ"ט 22.02.1989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0" o:spid="_x0000_s1026" type="#_x0000_t202" style="position:absolute;left:0;text-align:left;margin-left:100.5pt;margin-top:717.8pt;width:165.75pt;height:27.15pt;z-index:7;mso-wrap-style:none;mso-position-horizontal-relative:page;mso-position-vertical-relative:page" stroked="f">
            <v:textbox style="mso-next-textbox:#_x0000_s38360" inset="0,0,0,0">
              <w:txbxContent>
                <w:p w:rsidR="00F82E4F" w:rsidRDefault="00F82E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61" o:spid="_x0000_s1027" type="#_x0000_t202" style="position:absolute;left:0;text-align:left;margin-left:77.35pt;margin-top:688.9pt;width:396.8pt;height:28.9pt;z-index:6;mso-wrap-style:none;mso-position-horizontal-relative:page;mso-position-vertical-relative:page" stroked="f">
            <v:textbox style="mso-next-textbox:#_x0000_s38361" inset="0,0,0,0">
              <w:txbxContent>
                <w:p w:rsidR="00F82E4F" w:rsidRDefault="00F82E4F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א' התשמ"ט (13 בפברואר 1989): הצעת החוק ודברי הסבר פורסמו בה"ח 1911, התשמ"ט,</w:t>
                  </w:r>
                </w:p>
                <w:p w:rsidR="00F82E4F" w:rsidRDefault="00F82E4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עמ' 8. *</w:t>
                  </w:r>
                </w:p>
                <w:p w:rsidR="00F82E4F" w:rsidRPr="00F82E4F" w:rsidRDefault="00F82E4F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ס"ח התשמ"ח, עמ' 181.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2" o:spid="_x0000_s1028" type="#_x0000_t202" style="position:absolute;left:0;text-align:left;margin-left:126.05pt;margin-top:639.4pt;width:65.95pt;height:28.1pt;z-index:5;mso-wrap-style:none;mso-position-horizontal-relative:page;mso-position-vertical-relative:page" stroked="f">
            <v:textbox style="mso-next-textbox:#_x0000_s38362" inset="0,0,0,0">
              <w:txbxContent>
                <w:p w:rsidR="00F82E4F" w:rsidRDefault="00F82E4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F82E4F" w:rsidRDefault="00F82E4F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3" o:spid="_x0000_s1029" type="#_x0000_t202" style="position:absolute;left:0;text-align:left;margin-left:257.9pt;margin-top:639.4pt;width:71.1pt;height:34.65pt;z-index:4;mso-wrap-style:none;mso-position-horizontal-relative:page;mso-position-vertical-relative:page" stroked="f">
            <v:textbox style="mso-next-textbox:#_x0000_s38363" inset="0,0,0,0">
              <w:txbxContent>
                <w:p w:rsidR="00F82E4F" w:rsidRDefault="00F82E4F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82E4F" w:rsidRDefault="00F82E4F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4" o:spid="_x0000_s1030" type="#_x0000_t202" style="position:absolute;left:0;text-align:left;margin-left:406.4pt;margin-top:652.65pt;width:70.3pt;height:30.5pt;z-index:3;mso-wrap-style:none;mso-position-horizontal-relative:page;mso-position-vertical-relative:page" stroked="f">
            <v:textbox style="mso-next-textbox:#_x0000_s38364" inset="0,0,0,0">
              <w:txbxContent>
                <w:p w:rsidR="00F82E4F" w:rsidRDefault="00F82E4F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82E4F" w:rsidRDefault="00F82E4F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5" o:spid="_x0000_s1031" type="#_x0000_t202" style="position:absolute;left:0;text-align:left;margin-left:93.8pt;margin-top:580pt;width:451.25pt;height:55.25pt;z-index:2;mso-wrap-style:none;mso-position-horizontal-relative:page;mso-position-vertical-relative:page" stroked="f">
            <v:textbox style="mso-next-textbox:#_x0000_s38365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896"/>
                  </w:tblGrid>
                  <w:tr w:rsidR="00F82E4F" w:rsidRPr="00F82E4F">
                    <w:trPr>
                      <w:jc w:val="right"/>
                    </w:trPr>
                    <w:tc>
                      <w:tcPr>
                        <w:tcW w:w="4454" w:type="pct"/>
                      </w:tcPr>
                      <w:p w:rsidR="00F82E4F" w:rsidRDefault="00F82E4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הבחירות לכנסת השתים-עשרה (הוראות שעה), התשמ"ח-1988 , 1 במקום</w:t>
                        </w:r>
                      </w:p>
                      <w:p w:rsidR="00F82E4F" w:rsidRPr="00F82E4F" w:rsidRDefault="00F82E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"ביום הבחירות לכנסת השתים-עשרה" יבוא "בשנת התשמ"ט".</w:t>
                        </w:r>
                      </w:p>
                    </w:tc>
                    <w:tc>
                      <w:tcPr>
                        <w:tcW w:w="546" w:type="pct"/>
                      </w:tcPr>
                      <w:p w:rsidR="00F82E4F" w:rsidRPr="00F82E4F" w:rsidRDefault="00F82E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82E4F" w:rsidRPr="00F82E4F">
                    <w:trPr>
                      <w:jc w:val="right"/>
                    </w:trPr>
                    <w:tc>
                      <w:tcPr>
                        <w:tcW w:w="4454" w:type="pct"/>
                      </w:tcPr>
                      <w:p w:rsidR="00F82E4F" w:rsidRPr="00F82E4F" w:rsidRDefault="00F82E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546" w:type="pct"/>
                      </w:tcPr>
                      <w:p w:rsidR="00F82E4F" w:rsidRPr="00F82E4F" w:rsidRDefault="00F82E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82E4F" w:rsidRDefault="00F82E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66" o:spid="_x0000_s1032" type="#_x0000_t202" style="position:absolute;left:0;text-align:left;margin-left:97.15pt;margin-top:550.3pt;width:389.45pt;height:26.35pt;z-index:1;mso-wrap-style:none;mso-position-horizontal-relative:page;mso-position-vertical-relative:page" stroked="f">
            <v:textbox style="mso-next-textbox:#_x0000_s38366" inset="0,0,0,0">
              <w:txbxContent>
                <w:p w:rsidR="00F82E4F" w:rsidRPr="00F82E4F" w:rsidRDefault="00F82E4F">
                  <w:pPr>
                    <w:pStyle w:val="OCRStyle1"/>
                    <w:ind w:left="3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השתים-עשרה (הוראות שעה) (תיקון), התשמ"ש-1989*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2E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8DC4BC-2191-44C3-9982-7941742B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2E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