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775C8" w:rsidRDefault="00D775C8">
      <w:pPr>
        <w:rPr>
          <w:rtl/>
        </w:rPr>
      </w:pPr>
    </w:p>
    <w:p w:rsidR="00D775C8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8367" o:spid="_x0000_s1025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38367" inset="0,0,0,0">
              <w:txbxContent>
                <w:p w:rsidR="00D775C8" w:rsidRDefault="00D775C8">
                  <w:r>
                    <w:rPr>
                      <w:rtl/>
                    </w:rPr>
                    <w:t>6                                           ספר החוקים 1266                 ג' באדר א' התשמ"ט 08.02.1989</w:t>
                  </w:r>
                </w:p>
              </w:txbxContent>
            </v:textbox>
            <w10:wrap anchorx="page" anchory="page"/>
          </v:shape>
        </w:pict>
      </w:r>
      <w:r>
        <w:pict>
          <v:shape id="_x0000_s38368" o:spid="_x0000_s1026" type="#_x0000_t202" style="position:absolute;left:0;text-align:left;margin-left:67.6pt;margin-top:662.45pt;width:411.65pt;height:87.3pt;z-index:5;mso-wrap-style:none;mso-position-horizontal-relative:page;mso-position-vertical-relative:page" stroked="f">
            <v:textbox style="mso-next-textbox:#_x0000_s38368" inset="0,0,0,0">
              <w:txbxContent>
                <w:p w:rsidR="00D775C8" w:rsidRDefault="00D775C8">
                  <w:pPr>
                    <w:pStyle w:val="OCRStyle1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* נתקבל ככנסת ביום ג' כאדר א' התשמ"ט (8 בפברואר 1989): הצעת החוק ודברי הסבר פורסמו בה"ח 1914, התשמ"ט,</w:t>
                  </w:r>
                </w:p>
                <w:p w:rsidR="00D775C8" w:rsidRDefault="00D775C8">
                  <w:pPr>
                    <w:pStyle w:val="OCRStyle1"/>
                    <w:ind w:left="418"/>
                    <w:rPr>
                      <w:rtl/>
                    </w:rPr>
                  </w:pPr>
                  <w:r>
                    <w:rPr>
                      <w:rtl/>
                    </w:rPr>
                    <w:t>עמ' 13.</w:t>
                  </w:r>
                </w:p>
                <w:p w:rsidR="00D775C8" w:rsidRDefault="00D775C8">
                  <w:pPr>
                    <w:pStyle w:val="OCRStyle1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1 ס''ח התשל"ג, עמ' 52: התשמ"ח, עמ' 166.</w:t>
                  </w:r>
                </w:p>
                <w:p w:rsidR="00D775C8" w:rsidRDefault="00D775C8">
                  <w:pPr>
                    <w:pStyle w:val="OCRStyle1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1 ק"ת התשמ"ט, עמ' .288</w:t>
                  </w:r>
                </w:p>
                <w:p w:rsidR="00D775C8" w:rsidRPr="00D775C8" w:rsidRDefault="00D775C8">
                  <w:pPr>
                    <w:pStyle w:val="OCRStyle1"/>
                    <w:ind w:left="205"/>
                  </w:pPr>
                  <w:r>
                    <w:rPr>
                      <w:rtl/>
                    </w:rPr>
                    <w:t>1 ס"ח התשמ"ט, עמ' .138</w:t>
                  </w:r>
                </w:p>
              </w:txbxContent>
            </v:textbox>
            <w10:wrap anchorx="page" anchory="page"/>
          </v:shape>
        </w:pict>
      </w:r>
      <w:r>
        <w:pict>
          <v:shape id="_x0000_s38369" o:spid="_x0000_s1027" type="#_x0000_t202" style="position:absolute;left:0;text-align:left;margin-left:146.8pt;margin-top:603.85pt;width:132.85pt;height:38.8pt;z-index:4;mso-wrap-style:none;mso-position-horizontal-relative:page;mso-position-vertical-relative:page" stroked="f">
            <v:textbox style="mso-next-textbox:#_x0000_s38369" inset="0,0,0,0">
              <w:txbxContent>
                <w:p w:rsidR="00D775C8" w:rsidRDefault="00D775C8">
                  <w:pPr>
                    <w:pStyle w:val="OCRStyle1"/>
                    <w:ind w:left="572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D775C8" w:rsidRDefault="00D775C8">
                  <w:pPr>
                    <w:pStyle w:val="OCRStyle1"/>
                    <w:ind w:left="55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8370" o:spid="_x0000_s1028" type="#_x0000_t202" style="position:absolute;left:0;text-align:left;margin-left:346.55pt;margin-top:624.4pt;width:115.45pt;height:31.3pt;z-index:3;mso-wrap-style:none;mso-position-horizontal-relative:page;mso-position-vertical-relative:page" stroked="f">
            <v:textbox style="mso-next-textbox:#_x0000_s38370" inset="0,0,0,0">
              <w:txbxContent>
                <w:p w:rsidR="00D775C8" w:rsidRDefault="00D775C8">
                  <w:pPr>
                    <w:pStyle w:val="OCRStyle1"/>
                    <w:ind w:left="518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D775C8" w:rsidRDefault="00D775C8">
                  <w:pPr>
                    <w:pStyle w:val="OCRStyle1"/>
                    <w:ind w:left="569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8371" o:spid="_x0000_s1029" type="#_x0000_t202" style="position:absolute;left:0;text-align:left;margin-left:83.25pt;margin-top:95.55pt;width:467.1pt;height:506.7pt;z-index:2;mso-wrap-style:none;mso-position-horizontal-relative:page;mso-position-vertical-relative:page" stroked="f">
            <v:textbox style="mso-next-textbox:#_x0000_s38371" inset="0,0,0,0">
              <w:txbxContent>
                <w:tbl>
                  <w:tblPr>
                    <w:tblW w:w="498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25"/>
                    <w:gridCol w:w="1267"/>
                  </w:tblGrid>
                  <w:tr w:rsidR="00D775C8" w:rsidRPr="00D775C8">
                    <w:trPr>
                      <w:jc w:val="right"/>
                    </w:trPr>
                    <w:tc>
                      <w:tcPr>
                        <w:tcW w:w="4254" w:type="pct"/>
                      </w:tcPr>
                      <w:p w:rsidR="00D775C8" w:rsidRDefault="00D775C8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בסעיף 10(ה) לחוק מימון מפלגות, התשל"ג-1973  1-</w:t>
                        </w:r>
                      </w:p>
                      <w:p w:rsidR="00D775C8" w:rsidRDefault="00D775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פסקה (2) יבוא:</w:t>
                        </w:r>
                      </w:p>
                      <w:p w:rsidR="00D775C8" w:rsidRDefault="00D775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"(2) על אף האמור בפסקה (1), אם הדין וחשבון לפי סעיף קטן (ב) או (ד) לא היה</w:t>
                        </w:r>
                      </w:p>
                      <w:p w:rsidR="00D775C8" w:rsidRDefault="00D775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חיובי בשל חריגה מהסכומים שנקבעו על פי סעיף 7(א) או (ב), יחזיר יושב ראש</w:t>
                        </w:r>
                      </w:p>
                      <w:p w:rsidR="00D775C8" w:rsidRDefault="00D775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 לאוצר המדינה או ישלול, לפי הענין, שליש מסכום החריגה, ובלבד שסכום</w:t>
                        </w:r>
                      </w:p>
                      <w:p w:rsidR="00D775C8" w:rsidRDefault="00D775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ההחזרה או השלילה לא יעלה על 15% מהסכום אשר הסיעה זכאית לו לפי סעיף</w:t>
                        </w:r>
                      </w:p>
                      <w:p w:rsidR="00D775C8" w:rsidRDefault="00D775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2(א)(1) או מהסכום השנתי אשר הסיעה זכאית לו לפי סעיף 2(א)(2), לפי הענין:</w:t>
                        </w:r>
                      </w:p>
                      <w:p w:rsidR="00D775C8" w:rsidRDefault="00D775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ההחזרה או השלילה תיעשה מתוך היתרה האמורה בסעיף 4(ב)(2) או מתור</w:t>
                        </w:r>
                      </w:p>
                      <w:p w:rsidR="00D775C8" w:rsidRDefault="00D775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התשלומים הקרובים למימון הוצאותיה השוטפות של הסיעה, לפני הענין."!</w:t>
                        </w:r>
                      </w:p>
                      <w:p w:rsidR="00D775C8" w:rsidRDefault="00D775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בסוף פסקה (3) יבוא: "והוא הדין בסיעה שקיבלה תרומה בניגוד להוראות סעיף 8</w:t>
                        </w:r>
                      </w:p>
                      <w:p w:rsidR="00D775C8" w:rsidRPr="00D775C8" w:rsidRDefault="00D775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ומצא מבקר המדינה נסיבות שבגללן מן הראוי לנהוג לגביה כאמור בפסקה זו".</w:t>
                        </w:r>
                      </w:p>
                    </w:tc>
                    <w:tc>
                      <w:tcPr>
                        <w:tcW w:w="746" w:type="pct"/>
                      </w:tcPr>
                      <w:p w:rsidR="00D775C8" w:rsidRPr="00D775C8" w:rsidRDefault="00D775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10</w:t>
                        </w:r>
                      </w:p>
                    </w:tc>
                  </w:tr>
                  <w:tr w:rsidR="00D775C8" w:rsidRPr="00D775C8">
                    <w:trPr>
                      <w:jc w:val="right"/>
                    </w:trPr>
                    <w:tc>
                      <w:tcPr>
                        <w:tcW w:w="4254" w:type="pct"/>
                      </w:tcPr>
                      <w:p w:rsidR="00D775C8" w:rsidRDefault="00D775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3 להחלטת מימון מפלגות (יחידות מימון ומועדי תשלום) (תיקון), התשמ"ט-21988,</w:t>
                        </w:r>
                      </w:p>
                      <w:p w:rsidR="00D775C8" w:rsidRPr="00D775C8" w:rsidRDefault="00D775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פסקה (1) מאושררת בזה.</w:t>
                        </w:r>
                      </w:p>
                    </w:tc>
                    <w:tc>
                      <w:tcPr>
                        <w:tcW w:w="746" w:type="pct"/>
                      </w:tcPr>
                      <w:p w:rsidR="00D775C8" w:rsidRPr="00D775C8" w:rsidRDefault="00D775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אישרור</w:t>
                        </w:r>
                      </w:p>
                    </w:tc>
                  </w:tr>
                  <w:tr w:rsidR="00D775C8" w:rsidRPr="00D775C8">
                    <w:trPr>
                      <w:jc w:val="right"/>
                    </w:trPr>
                    <w:tc>
                      <w:tcPr>
                        <w:tcW w:w="4254" w:type="pct"/>
                      </w:tcPr>
                      <w:p w:rsidR="00D775C8" w:rsidRDefault="00D775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כחוק הבחירות (דרכי תעמולה), התשי"ט-31959 -</w:t>
                        </w:r>
                      </w:p>
                      <w:p w:rsidR="00D775C8" w:rsidRDefault="00D775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האמור בסעיף 10 יסומן (א) ואחריו יבוא:</w:t>
                        </w:r>
                      </w:p>
                      <w:p w:rsidR="00D775C8" w:rsidRDefault="00D775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לא תהא תעמולת בחירות באמצעות מודעות מודפסות המתפרסמות בעתונים</w:t>
                        </w:r>
                      </w:p>
                      <w:p w:rsidR="00D775C8" w:rsidRDefault="00D775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יומיים, בשבועונים או בירחונים, אלא בהגבלות אלה:</w:t>
                        </w:r>
                      </w:p>
                      <w:p w:rsidR="00D775C8" w:rsidRDefault="00D775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מודעה לא תהא גדולה מ-40 אינץ';</w:t>
                        </w:r>
                      </w:p>
                      <w:p w:rsidR="00D775C8" w:rsidRDefault="00D775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מודעה תהיה מודפסת בלא יותר משני צבעים!</w:t>
                        </w:r>
                      </w:p>
                      <w:p w:rsidR="00D775C8" w:rsidRDefault="00D775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לא תפורסם יותר ממודעה אחת ביום מטעם כל מפלגה בעתון אחד;</w:t>
                        </w:r>
                      </w:p>
                      <w:p w:rsidR="00D775C8" w:rsidRDefault="00D775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לא תפרסם מפלגה יותר מ-10,000 אינץ' בסך הכל במשך שלושת</w:t>
                        </w:r>
                      </w:p>
                      <w:p w:rsidR="00D775C8" w:rsidRDefault="00D775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החדשים שלפני יום הבחלרות.";</w:t>
                        </w:r>
                      </w:p>
                      <w:p w:rsidR="00D775C8" w:rsidRDefault="00D775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כסעיף 15א -</w:t>
                        </w:r>
                      </w:p>
                      <w:p w:rsidR="00D775C8" w:rsidRDefault="00D775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סעיפים קטנים (א), (ב) מג) יסומנו (ב), (ג) ו-(ד) כסדרם ולפניהם יבוא:</w:t>
                        </w:r>
                      </w:p>
                      <w:p w:rsidR="00D775C8" w:rsidRDefault="00D775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לא יהיו שידורים של תעמולת בחירות בטלויזיה אלא ב- 21 הימים</w:t>
                        </w:r>
                      </w:p>
                      <w:p w:rsidR="00D775C8" w:rsidRDefault="00D775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שלפני הבחירות.";</w:t>
                        </w:r>
                      </w:p>
                      <w:p w:rsidR="00D775C8" w:rsidRPr="00D775C8" w:rsidRDefault="00D775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בסעיף קטן (ב), במקום "6 דקות" יבוא "3 דקות".</w:t>
                        </w:r>
                      </w:p>
                    </w:tc>
                    <w:tc>
                      <w:tcPr>
                        <w:tcW w:w="746" w:type="pct"/>
                      </w:tcPr>
                      <w:p w:rsidR="00D775C8" w:rsidRDefault="00D775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D775C8" w:rsidRDefault="00D775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הבחירות (דרכי</w:t>
                        </w:r>
                      </w:p>
                      <w:p w:rsidR="00D775C8" w:rsidRPr="00D775C8" w:rsidRDefault="00D775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תעמולה)</w:t>
                        </w:r>
                      </w:p>
                    </w:tc>
                  </w:tr>
                  <w:tr w:rsidR="00D775C8" w:rsidRPr="00D775C8">
                    <w:trPr>
                      <w:jc w:val="right"/>
                    </w:trPr>
                    <w:tc>
                      <w:tcPr>
                        <w:tcW w:w="4254" w:type="pct"/>
                      </w:tcPr>
                      <w:p w:rsidR="00D775C8" w:rsidRPr="00D775C8" w:rsidRDefault="00D775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תחילתו של חוק זה ביום קבלתו בכנסת.</w:t>
                        </w:r>
                      </w:p>
                    </w:tc>
                    <w:tc>
                      <w:tcPr>
                        <w:tcW w:w="746" w:type="pct"/>
                      </w:tcPr>
                      <w:p w:rsidR="00D775C8" w:rsidRPr="00D775C8" w:rsidRDefault="00D775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D775C8" w:rsidRDefault="00D775C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8372" o:spid="_x0000_s1030" type="#_x0000_t202" style="position:absolute;left:0;text-align:left;margin-left:125.4pt;margin-top:73.4pt;width:305.1pt;height:21.4pt;z-index:1;mso-wrap-style:none;mso-position-horizontal-relative:page;mso-position-vertical-relative:page" stroked="f">
            <v:textbox style="mso-next-textbox:#_x0000_s38372" inset="0,0,0,0">
              <w:txbxContent>
                <w:p w:rsidR="00D775C8" w:rsidRPr="00D775C8" w:rsidRDefault="00D775C8">
                  <w:pPr>
                    <w:pStyle w:val="OCRStyle1"/>
                    <w:ind w:left="331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מימון מפלגות (תיקון מס' 8), התשמ"ט-1989*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D775C8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775C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734A752-3F45-483E-AC09-AA123AF83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D775C8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8</Characters>
  <Application>Microsoft Office Word</Application>
  <DocSecurity>4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2008-04-07T03:18:00Z</dcterms:created>
  <dcterms:modified xsi:type="dcterms:W3CDTF">2008-04-07T03:18:00Z</dcterms:modified>
</cp:coreProperties>
</file>