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D09A1" w:rsidRDefault="00CD09A1">
      <w:pPr>
        <w:rPr>
          <w:rtl/>
        </w:rPr>
      </w:pPr>
    </w:p>
    <w:p w:rsidR="00CD09A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67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675" inset="0,0,0,0">
              <w:txbxContent>
                <w:p w:rsidR="00947D3B" w:rsidRDefault="00947D3B">
                  <w:r>
                    <w:rPr>
                      <w:rtl/>
                    </w:rPr>
                    <w:t>90                                          ספר החוקים 1305                    י"ט בשבט התש"נ 14.02.1990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76" o:spid="_x0000_s1026" type="#_x0000_t202" style="position:absolute;left:0;text-align:left;margin-left:75pt;margin-top:665.9pt;width:411.45pt;height:86.15pt;z-index:3;mso-wrap-style:none;mso-position-horizontal-relative:page;mso-position-vertical-relative:page" stroked="f">
            <v:textbox style="mso-next-textbox:#_x0000_s38676" inset="0,0,0,0">
              <w:txbxContent>
                <w:p w:rsidR="00947D3B" w:rsidRDefault="00947D3B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בשבט התש"ן (5 בפברואר 1990); הצעת החוק ודברי הסבר פורסמו בה"ח 1944, התשמ"ט,</w:t>
                  </w:r>
                </w:p>
                <w:p w:rsidR="00947D3B" w:rsidRDefault="00947D3B">
                  <w:pPr>
                    <w:pStyle w:val="OCRStyle1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עמ' 134.</w:t>
                  </w:r>
                </w:p>
                <w:p w:rsidR="00947D3B" w:rsidRDefault="00947D3B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1 ס"ח התשל"ז, עמ' 226.</w:t>
                  </w:r>
                </w:p>
                <w:p w:rsidR="00947D3B" w:rsidRPr="00CD09A1" w:rsidRDefault="00947D3B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2 ס"ח התשכ"ח, עמ' .204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77" o:spid="_x0000_s1027" type="#_x0000_t202" style="position:absolute;left:0;text-align:left;margin-left:83.7pt;margin-top:401.8pt;width:469.05pt;height:263.95pt;z-index:2;mso-wrap-style:none;mso-position-horizontal-relative:page;mso-position-vertical-relative:page" stroked="f">
            <v:textbox style="mso-next-textbox:#_x0000_s38677" inset="0,0,0,0">
              <w:txbxContent>
                <w:tbl>
                  <w:tblPr>
                    <w:tblW w:w="50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4"/>
                    <w:gridCol w:w="1105"/>
                    <w:gridCol w:w="1551"/>
                  </w:tblGrid>
                  <w:tr w:rsidR="00947D3B" w:rsidRPr="00CD09A1">
                    <w:trPr>
                      <w:jc w:val="right"/>
                    </w:trPr>
                    <w:tc>
                      <w:tcPr>
                        <w:tcW w:w="4091" w:type="pct"/>
                        <w:gridSpan w:val="2"/>
                      </w:tcPr>
                      <w:p w:rsidR="00947D3B" w:rsidRDefault="00947D3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184 לחוק העונשין, התשל"ז-1977  1(להלן - החוק העיקרי), בסופו יבוא:</w:t>
                        </w:r>
                      </w:p>
                      <w:p w:rsidR="00947D3B" w:rsidRPr="00CD09A1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""משקה משכר" - כמשמעותו בסעיף 2 לחוק רישוי עסקים, התשכ"ח-21968."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947D3B" w:rsidRPr="00CD09A1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184</w:t>
                        </w:r>
                      </w:p>
                    </w:tc>
                  </w:tr>
                  <w:tr w:rsidR="00947D3B" w:rsidRPr="00CD09A1">
                    <w:trPr>
                      <w:jc w:val="right"/>
                    </w:trPr>
                    <w:tc>
                      <w:tcPr>
                        <w:tcW w:w="4091" w:type="pct"/>
                        <w:gridSpan w:val="2"/>
                      </w:tcPr>
                      <w:p w:rsidR="00947D3B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193 (ג) ו-(ד) לחוק העיקרי יבוא:</w:t>
                        </w:r>
                      </w:p>
                      <w:p w:rsidR="00947D3B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בעל עסק או עובד בעסק שבו נמכרים משקאות משכרים, המספק משקה</w:t>
                        </w:r>
                      </w:p>
                      <w:p w:rsidR="00947D3B" w:rsidRPr="00CD09A1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משכר לשיכור או מעודד אותו לשתות משקה משכר, דינו - מאסר ששה חדשים."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947D3B" w:rsidRPr="00CD09A1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193</w:t>
                        </w:r>
                      </w:p>
                    </w:tc>
                  </w:tr>
                  <w:tr w:rsidR="00947D3B" w:rsidRPr="00CD09A1">
                    <w:trPr>
                      <w:jc w:val="right"/>
                    </w:trPr>
                    <w:tc>
                      <w:tcPr>
                        <w:tcW w:w="4091" w:type="pct"/>
                        <w:gridSpan w:val="2"/>
                      </w:tcPr>
                      <w:p w:rsidR="00947D3B" w:rsidRPr="00CD09A1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193 לחוק העיקרי יבוא:</w:t>
                        </w:r>
                      </w:p>
                    </w:tc>
                    <w:tc>
                      <w:tcPr>
                        <w:tcW w:w="909" w:type="pct"/>
                      </w:tcPr>
                      <w:p w:rsidR="00947D3B" w:rsidRPr="00CD09A1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193א</w:t>
                        </w:r>
                      </w:p>
                    </w:tc>
                  </w:tr>
                  <w:tr w:rsidR="00947D3B">
                    <w:trPr>
                      <w:jc w:val="right"/>
                    </w:trPr>
                    <w:tc>
                      <w:tcPr>
                        <w:tcW w:w="3443" w:type="pct"/>
                      </w:tcPr>
                      <w:p w:rsidR="00947D3B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193א. (א) המעודד או משדל אדם שלא מלאו לו שמונה-עשרה שנים לשתות</w:t>
                        </w:r>
                      </w:p>
                      <w:p w:rsidR="00947D3B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משקה משכר, דינו - מאסר שלושה חדשים.</w:t>
                        </w:r>
                      </w:p>
                      <w:p w:rsidR="00947D3B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עסק או מי שעובד בעסק שבו נמכרים משקאות משכרים לשם</w:t>
                        </w:r>
                      </w:p>
                      <w:p w:rsidR="00947D3B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שתיה במקום, לא ימכור ולא יגיש משקה משכר לאדם שלא מלאו לו שמונה</w:t>
                        </w:r>
                      </w:p>
                      <w:p w:rsidR="00947D3B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שנים ולא יעודד אדם כאמור לשתות משקה משכר; העובר על הוראה זו,</w:t>
                        </w:r>
                      </w:p>
                      <w:p w:rsidR="00947D3B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חדשים.</w:t>
                        </w:r>
                      </w:p>
                      <w:p w:rsidR="00947D3B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עסק או מי שעובד בעסק כאמור בסעיף קטן (ב), רשאי לדרוש</w:t>
                        </w:r>
                      </w:p>
                      <w:p w:rsidR="00947D3B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מאדם המבקש שיספקו לו משקה משכר, שיציג לו תעודה בה ניתן לוודא את</w:t>
                        </w:r>
                      </w:p>
                      <w:p w:rsidR="00947D3B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גילו; לא הציג האדם תעודה כאמור, לא יסופק המשקה למבקש.</w:t>
                        </w:r>
                      </w:p>
                    </w:tc>
                    <w:tc>
                      <w:tcPr>
                        <w:tcW w:w="648" w:type="pct"/>
                      </w:tcPr>
                      <w:p w:rsidR="00947D3B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מכירת</w:t>
                        </w:r>
                      </w:p>
                      <w:p w:rsidR="00947D3B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משקאות משכרים</w:t>
                        </w:r>
                      </w:p>
                      <w:p w:rsidR="00947D3B" w:rsidRPr="00CD09A1" w:rsidRDefault="00947D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לקטין</w:t>
                        </w:r>
                      </w:p>
                    </w:tc>
                    <w:tc>
                      <w:tcPr>
                        <w:tcW w:w="909" w:type="pct"/>
                      </w:tcPr>
                      <w:p w:rsidR="00947D3B" w:rsidRDefault="00947D3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47D3B" w:rsidRDefault="00947D3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678" o:spid="_x0000_s1028" type="#_x0000_t202" style="position:absolute;left:0;text-align:left;margin-left:152.45pt;margin-top:376.85pt;width:257.4pt;height:20.6pt;z-index:1;mso-wrap-style:none;mso-position-horizontal-relative:page;mso-position-vertical-relative:page" stroked="f">
            <v:textbox style="mso-next-textbox:#_x0000_s38678" inset="0,0,0,0">
              <w:txbxContent>
                <w:p w:rsidR="00947D3B" w:rsidRPr="00CD09A1" w:rsidRDefault="00947D3B">
                  <w:pPr>
                    <w:pStyle w:val="OCRStyle1"/>
                    <w:ind w:left="37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מסי 27), התש"ן-1990 *</w:t>
                  </w:r>
                </w:p>
              </w:txbxContent>
            </v:textbox>
            <w10:wrap anchorx="page" anchory="page"/>
          </v:shape>
        </w:pict>
      </w:r>
    </w:p>
    <w:p w:rsidR="00947D3B" w:rsidRDefault="00947D3B">
      <w:pPr>
        <w:rPr>
          <w:rtl/>
        </w:rPr>
      </w:pPr>
      <w:r>
        <w:rPr>
          <w:rtl/>
        </w:rPr>
        <w:br w:type="page"/>
      </w:r>
    </w:p>
    <w:p w:rsidR="00947D3B" w:rsidRDefault="00000000">
      <w:pPr>
        <w:rPr>
          <w:rtl/>
        </w:rPr>
      </w:pPr>
      <w:r>
        <w:pict>
          <v:shape id="_x0000_s38679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8679" inset="0,0,0,0">
              <w:txbxContent>
                <w:p w:rsidR="00947D3B" w:rsidRDefault="00947D3B">
                  <w:r>
                    <w:rPr>
                      <w:rtl/>
                    </w:rPr>
                    <w:t>91                                          ספר החוקים 1305                    י"ט בשבט התש"נ 14.02.1990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80" o:spid="_x0000_s1030" type="#_x0000_t202" style="position:absolute;left:0;text-align:left;margin-left:186.25pt;margin-top:310.7pt;width:89.5pt;height:35.25pt;z-index:8;mso-wrap-style:none;mso-position-horizontal-relative:page;mso-position-vertical-relative:page" stroked="f">
            <v:textbox style="mso-next-textbox:#_x0000_s38680" inset="0,0,0,0">
              <w:txbxContent>
                <w:p w:rsidR="00947D3B" w:rsidRDefault="00947D3B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947D3B" w:rsidRDefault="00947D3B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81" o:spid="_x0000_s1031" type="#_x0000_t202" style="position:absolute;left:0;text-align:left;margin-left:307.6pt;margin-top:304.55pt;width:95.45pt;height:33.65pt;z-index:7;mso-wrap-style:none;mso-position-horizontal-relative:page;mso-position-vertical-relative:page" stroked="f">
            <v:textbox style="mso-next-textbox:#_x0000_s38681" inset="0,0,0,0">
              <w:txbxContent>
                <w:p w:rsidR="00947D3B" w:rsidRDefault="00947D3B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47D3B" w:rsidRDefault="00947D3B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82" o:spid="_x0000_s1032" type="#_x0000_t202" style="position:absolute;left:0;text-align:left;margin-left:431.55pt;margin-top:333.85pt;width:99.8pt;height:32.65pt;z-index:6;mso-wrap-style:none;mso-position-horizontal-relative:page;mso-position-vertical-relative:page" stroked="f">
            <v:textbox style="mso-next-textbox:#_x0000_s38682" inset="0,0,0,0">
              <w:txbxContent>
                <w:p w:rsidR="00947D3B" w:rsidRDefault="00947D3B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47D3B" w:rsidRDefault="00947D3B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83" o:spid="_x0000_s1033" type="#_x0000_t202" style="position:absolute;left:0;text-align:left;margin-left:100.9pt;margin-top:74.65pt;width:452.85pt;height:224.75pt;z-index:5;mso-wrap-style:none;mso-position-horizontal-relative:page;mso-position-vertical-relative:page" stroked="f">
            <v:textbox style="mso-next-textbox:#_x0000_s38683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7038"/>
                  </w:tblGrid>
                  <w:tr w:rsidR="00947D3B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947D3B" w:rsidRDefault="00947D3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4" w:type="pct"/>
                      </w:tcPr>
                      <w:p w:rsidR="00947D3B" w:rsidRDefault="00947D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עסק כאמור בסעיף קטן (ב), יציג במקום בולט בעסקו, בצורה</w:t>
                        </w:r>
                      </w:p>
                      <w:p w:rsidR="00947D3B" w:rsidRDefault="00947D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המשטרה בתקנות, הודעה המפרטת את הוראות סעיף זה ואת</w:t>
                        </w:r>
                      </w:p>
                      <w:p w:rsidR="00947D3B" w:rsidRDefault="00947D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193(ג).</w:t>
                        </w:r>
                      </w:p>
                      <w:p w:rsidR="00947D3B" w:rsidRDefault="00947D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שלא קיים הוראות סעיף קטן (ד) רואים אותו כמי שלא קיים תנאי</w:t>
                        </w:r>
                      </w:p>
                      <w:p w:rsidR="00947D3B" w:rsidRDefault="00947D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מתנאי רשיון שניתן לפי חוק רישוי עסקים, התשכ"ח-1968, והוראות החוק</w:t>
                        </w:r>
                      </w:p>
                      <w:p w:rsidR="00947D3B" w:rsidRDefault="00947D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יחולו עליו.</w:t>
                        </w:r>
                      </w:p>
                    </w:tc>
                  </w:tr>
                  <w:tr w:rsidR="00947D3B" w:rsidRPr="00947D3B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947D3B" w:rsidRDefault="00947D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47D3B" w:rsidRPr="00947D3B" w:rsidRDefault="00947D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רישוי עסקים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947D3B" w:rsidRDefault="00947D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רישוי עסקים, התשכ"ח-1968, בסעיף 2, אחרי סעיף קטן (ב) יבוא:</w:t>
                        </w:r>
                      </w:p>
                      <w:p w:rsidR="00947D3B" w:rsidRDefault="00947D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בעסק כאמור בסעיף קטן (א) תוצג במקום בולט הודעה המפרטת את הוראות</w:t>
                        </w:r>
                      </w:p>
                      <w:p w:rsidR="00947D3B" w:rsidRDefault="00947D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193(ג) ו-193א לחוק העונשין, התשל"ז-1977.</w:t>
                        </w:r>
                      </w:p>
                      <w:p w:rsidR="00947D3B" w:rsidRDefault="00947D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חובת הצגת הודעה לפי סעיף קטן (ג) הינה תנאי מתנאי הרשיון של אותו</w:t>
                        </w:r>
                      </w:p>
                      <w:p w:rsidR="00947D3B" w:rsidRPr="00947D3B" w:rsidRDefault="00947D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עסק."</w:t>
                        </w:r>
                      </w:p>
                    </w:tc>
                  </w:tr>
                  <w:tr w:rsidR="00947D3B" w:rsidRPr="00947D3B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947D3B" w:rsidRPr="00947D3B" w:rsidRDefault="00947D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947D3B" w:rsidRDefault="00947D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הוראות סעיף 4 יחולו גם עם עסק כאמור בסעיף 2 לחוק רישוי עסקים, התשכ"ח-1968,</w:t>
                        </w:r>
                      </w:p>
                      <w:p w:rsidR="00947D3B" w:rsidRPr="00947D3B" w:rsidRDefault="00947D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לו רשיון ערב תחילתו של חוק זה.</w:t>
                        </w:r>
                      </w:p>
                    </w:tc>
                  </w:tr>
                </w:tbl>
                <w:p w:rsidR="00947D3B" w:rsidRDefault="00947D3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D09A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33E42AF-EC58-4D70-861B-F3100F812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D09A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47D3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2008-04-07T03:36:00Z</dcterms:created>
  <dcterms:modified xsi:type="dcterms:W3CDTF">2008-04-07T03:36:00Z</dcterms:modified>
</cp:coreProperties>
</file>