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762E" w:rsidRDefault="0053762E">
      <w:pPr>
        <w:rPr>
          <w:rtl/>
        </w:rPr>
      </w:pPr>
    </w:p>
    <w:p w:rsidR="005376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6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864" inset="0,0,0,0">
              <w:txbxContent>
                <w:p w:rsidR="0053762E" w:rsidRDefault="0053762E">
                  <w:r>
                    <w:rPr>
                      <w:rtl/>
                    </w:rPr>
                    <w:t>58                                          ספר החוקים 1276                  ג' בסיוון התשמ"ט 06.06.1989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65" o:spid="_x0000_s1026" type="#_x0000_t202" style="position:absolute;left:0;text-align:left;margin-left:99.35pt;margin-top:190pt;width:396.8pt;height:40.4pt;z-index:5;mso-wrap-style:none;mso-position-horizontal-relative:page;mso-position-vertical-relative:page" stroked="f">
            <v:textbox style="mso-next-textbox:#_x0000_s38865" inset="0,0,0,0">
              <w:txbxContent>
                <w:p w:rsidR="0053762E" w:rsidRDefault="0053762E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באייר התשמ"ט (30 במאי 1989); הצעת החוק ודברי הסכר פורסמו בהצעות חוק 1930, מיום י"ז</w:t>
                  </w:r>
                </w:p>
                <w:p w:rsidR="0053762E" w:rsidRDefault="0053762E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באייר התשמ"ט (22 במאי 1989), עמ' 87.</w:t>
                  </w:r>
                </w:p>
                <w:p w:rsidR="0053762E" w:rsidRPr="0053762E" w:rsidRDefault="0053762E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1 ס"ח התשי''ח,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66" o:spid="_x0000_s1027" type="#_x0000_t202" style="position:absolute;left:0;text-align:left;margin-left:119.95pt;margin-top:145.45pt;width:95.65pt;height:35.45pt;z-index:4;mso-wrap-style:none;mso-position-horizontal-relative:page;mso-position-vertical-relative:page" stroked="f">
            <v:textbox style="mso-next-textbox:#_x0000_s38866" inset="0,0,0,0">
              <w:txbxContent>
                <w:p w:rsidR="0053762E" w:rsidRDefault="0053762E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3762E" w:rsidRDefault="0053762E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67" o:spid="_x0000_s1028" type="#_x0000_t202" style="position:absolute;left:0;text-align:left;margin-left:342.7pt;margin-top:150.4pt;width:133.65pt;height:38pt;z-index:3;mso-wrap-style:none;mso-position-horizontal-relative:page;mso-position-vertical-relative:page" stroked="f">
            <v:textbox style="mso-next-textbox:#_x0000_s38867" inset="0,0,0,0">
              <w:txbxContent>
                <w:p w:rsidR="0053762E" w:rsidRDefault="0053762E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3762E" w:rsidRDefault="0053762E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68" o:spid="_x0000_s1029" type="#_x0000_t202" style="position:absolute;left:0;text-align:left;margin-left:90.25pt;margin-top:103.5pt;width:459.35pt;height:41.8pt;z-index:2;mso-wrap-style:none;mso-position-horizontal-relative:page;mso-position-vertical-relative:page" stroked="f">
            <v:textbox style="mso-next-textbox:#_x0000_s38868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113"/>
                  </w:tblGrid>
                  <w:tr w:rsidR="0053762E" w:rsidRPr="0053762E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53762E" w:rsidRDefault="0053762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על אף האמור בסעיף 33 לחוק-יסוד: הכנסתי, לענין כינוס הכנסת על-פי דרישתם של</w:t>
                        </w:r>
                      </w:p>
                      <w:p w:rsidR="0053762E" w:rsidRPr="0053762E" w:rsidRDefault="005376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הכנסת, בכנסת השתים עשרה, די יהיה כדרישתם של עשרים חברי הכנסת.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53762E" w:rsidRDefault="005376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הכנסת</w:t>
                        </w:r>
                      </w:p>
                      <w:p w:rsidR="0053762E" w:rsidRPr="0053762E" w:rsidRDefault="005376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השתים עשרה</w:t>
                        </w:r>
                      </w:p>
                    </w:tc>
                  </w:tr>
                </w:tbl>
                <w:p w:rsidR="0053762E" w:rsidRDefault="005376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69" o:spid="_x0000_s1030" type="#_x0000_t202" style="position:absolute;left:0;text-align:left;margin-left:133pt;margin-top:82.7pt;width:301.15pt;height:19.8pt;z-index:1;mso-wrap-style:none;mso-position-horizontal-relative:page;mso-position-vertical-relative:page" stroked="f">
            <v:textbox style="mso-next-textbox:#_x0000_s38869" inset="0,0,0,0">
              <w:txbxContent>
                <w:p w:rsidR="0053762E" w:rsidRPr="0053762E" w:rsidRDefault="0053762E">
                  <w:pPr>
                    <w:pStyle w:val="OCRStyle1"/>
                    <w:ind w:left="37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כינוס הכנסת (הוראת שעה),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76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8EDBF2-2B4D-4BD0-A121-6F6EE399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76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2008-04-07T03:22:00Z</dcterms:created>
  <dcterms:modified xsi:type="dcterms:W3CDTF">2008-04-07T03:22:00Z</dcterms:modified>
</cp:coreProperties>
</file>