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835BD" w:rsidRDefault="000835BD">
      <w:pPr>
        <w:rPr>
          <w:rtl/>
        </w:rPr>
      </w:pPr>
    </w:p>
    <w:p w:rsidR="000835B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15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151" inset="0,0,0,0">
              <w:txbxContent>
                <w:p w:rsidR="002509BB" w:rsidRDefault="002509BB">
                  <w:r>
                    <w:rPr>
                      <w:rtl/>
                    </w:rPr>
                    <w:t>44                                          ספר החוקים 1300                    ט"ו בטבת התש"נ 12.01.1990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52" o:spid="_x0000_s1026" type="#_x0000_t202" style="position:absolute;left:0;text-align:left;margin-left:82.15pt;margin-top:664.75pt;width:389.05pt;height:82.55pt;z-index:3;mso-wrap-style:none;mso-position-horizontal-relative:page;mso-position-vertical-relative:page" stroked="f">
            <v:textbox style="mso-next-textbox:#_x0000_s39152" inset="0,0,0,0">
              <w:txbxContent>
                <w:p w:rsidR="002509BB" w:rsidRDefault="002509BB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ר בטבת התש"ן (3 בינואר 1990); הצעת החוק ודברי הסבר פורסמו בהצעות חוק 1959, מיום כ"ט</w:t>
                  </w:r>
                </w:p>
                <w:p w:rsidR="002509BB" w:rsidRDefault="002509BB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בחשון התש"ן (27 בנובמבר 1989), עמ' 24.</w:t>
                  </w:r>
                </w:p>
                <w:p w:rsidR="002509BB" w:rsidRPr="000835BD" w:rsidRDefault="002509BB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1 ס"ח התשל"ז, עמ' 226: התשמ"ט, עמ' 87: התש"ן, עמ' 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53" o:spid="_x0000_s1027" type="#_x0000_t202" style="position:absolute;left:0;text-align:left;margin-left:81.4pt;margin-top:92.1pt;width:464.7pt;height:561.35pt;z-index:2;mso-wrap-style:none;mso-position-horizontal-relative:page;mso-position-vertical-relative:page" stroked="f">
            <v:textbox style="mso-next-textbox:#_x0000_s39153" inset="0,0,0,0">
              <w:txbxContent>
                <w:tbl>
                  <w:tblPr>
                    <w:tblW w:w="495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9"/>
                    <w:gridCol w:w="1255"/>
                    <w:gridCol w:w="1364"/>
                  </w:tblGrid>
                  <w:tr w:rsidR="002509BB" w:rsidRPr="000835BD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2509BB" w:rsidRPr="000835BD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אחרי סימן ה' בפרק י"א לחוק העונשין, התשל"ז-1977 1( להלן - החוק העיקרי), יבוא:</w:t>
                        </w:r>
                      </w:p>
                    </w:tc>
                    <w:tc>
                      <w:tcPr>
                        <w:tcW w:w="807" w:type="pct"/>
                      </w:tcPr>
                      <w:p w:rsidR="002509BB" w:rsidRPr="000835BD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סימן ה1</w:t>
                        </w:r>
                      </w:p>
                    </w:tc>
                  </w:tr>
                  <w:tr w:rsidR="002509BB">
                    <w:trPr>
                      <w:jc w:val="right"/>
                    </w:trPr>
                    <w:tc>
                      <w:tcPr>
                        <w:tcW w:w="3450" w:type="pct"/>
                      </w:tcPr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הי1: עבירות בקשר לרכב</w:t>
                        </w:r>
                      </w:p>
                    </w:tc>
                    <w:tc>
                      <w:tcPr>
                        <w:tcW w:w="743" w:type="pct"/>
                      </w:tcPr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509BB">
                    <w:trPr>
                      <w:jc w:val="right"/>
                    </w:trPr>
                    <w:tc>
                      <w:tcPr>
                        <w:tcW w:w="3450" w:type="pct"/>
                      </w:tcPr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413א. בסימן זה -</w:t>
                        </w:r>
                      </w:p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רכב" - לרבות מי שמחזיק בו כדין;</w:t>
                        </w:r>
                      </w:p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"פורץ" ו"מתפרץ" - כמשמעותם בסעיף 405, כאשר במקום "בנין" יבוא</w:t>
                        </w:r>
                      </w:p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"רכב";</w:t>
                        </w:r>
                      </w:p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"רכב" - רכב הנע מכוח מכני מכל צורה שהיא או הנגרר על ידי רכב, וכן</w:t>
                        </w:r>
                      </w:p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מכונה או מיתקן הנעים או הנגררים כאמור, ולרבות אופנוע עם רכב צדי או</w:t>
                        </w:r>
                      </w:p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גרור או בלעדיהם, תלת-אופנוע וכן אופניים או תלת-אופן, אם יש להם</w:t>
                        </w:r>
                      </w:p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מנוע-עזר;</w:t>
                        </w:r>
                      </w:p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"זיוף" ו"מסמך" - כהגדרתם בסעיף 414 לחוק.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2509BB" w:rsidRPr="000835BD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807" w:type="pct"/>
                      </w:tcPr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509BB">
                    <w:trPr>
                      <w:jc w:val="right"/>
                    </w:trPr>
                    <w:tc>
                      <w:tcPr>
                        <w:tcW w:w="3450" w:type="pct"/>
                      </w:tcPr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413ב. (א) הגונב רכב, דינו - מאסר שבע שנים.</w:t>
                        </w:r>
                      </w:p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הנוטל רכב ללא רשות מבעליו, והוא מעבירו למקום אחר או לאדם</w:t>
                        </w:r>
                      </w:p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בנסיבות המצביעות על כוונה שלא להחזירו לבעליו, אף אם עשה כל אחד</w:t>
                        </w:r>
                      </w:p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 על-ידי אחר, דינו כדין גונב רכב.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2509BB" w:rsidRPr="000835BD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גניבת רכב</w:t>
                        </w:r>
                      </w:p>
                    </w:tc>
                    <w:tc>
                      <w:tcPr>
                        <w:tcW w:w="807" w:type="pct"/>
                      </w:tcPr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509BB">
                    <w:trPr>
                      <w:jc w:val="right"/>
                    </w:trPr>
                    <w:tc>
                      <w:tcPr>
                        <w:tcW w:w="3450" w:type="pct"/>
                      </w:tcPr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413ג. הנוהג, משתמש או מעביר ממקום למקום, רכב ללא רשות מבעליו,</w:t>
                        </w:r>
                      </w:p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ונוטש אותו במקום ממנו נלקח או בסמוך אליו, דינו - מאסר שלוש שנים: עושה</w:t>
                        </w:r>
                      </w:p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ונוטש את הרכב בכל מקום אחר, דינו - מאסר חמש שנים.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ברכב</w:t>
                        </w:r>
                      </w:p>
                      <w:p w:rsidR="002509BB" w:rsidRPr="000835BD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רשות</w:t>
                        </w:r>
                      </w:p>
                    </w:tc>
                    <w:tc>
                      <w:tcPr>
                        <w:tcW w:w="807" w:type="pct"/>
                      </w:tcPr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509BB">
                    <w:trPr>
                      <w:jc w:val="right"/>
                    </w:trPr>
                    <w:tc>
                      <w:tcPr>
                        <w:tcW w:w="3450" w:type="pct"/>
                      </w:tcPr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413ד. (א) הגונב דבר מתוך רכב, דינו - מאסר שלוש שנים.</w:t>
                        </w:r>
                      </w:p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המפרק חלק מרכב ללא רשות מבעליו, בין אם החלק מחובר לרכב</w:t>
                        </w:r>
                      </w:p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קבע בין אם לאו, דינו - מאסר חמש שנים.</w:t>
                        </w:r>
                      </w:p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העושה כאמור בסעיף קטן (ב) ביודעו שהרכב גנוב, דינו - מאסר</w:t>
                        </w:r>
                      </w:p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 שנים.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גניבה מרכב</w:t>
                        </w:r>
                      </w:p>
                      <w:p w:rsidR="002509BB" w:rsidRPr="000835BD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פירוק רכב</w:t>
                        </w:r>
                      </w:p>
                    </w:tc>
                    <w:tc>
                      <w:tcPr>
                        <w:tcW w:w="807" w:type="pct"/>
                      </w:tcPr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509BB">
                    <w:trPr>
                      <w:jc w:val="right"/>
                    </w:trPr>
                    <w:tc>
                      <w:tcPr>
                        <w:tcW w:w="3450" w:type="pct"/>
                      </w:tcPr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413ה. ההורס או פוגע במזיד כרכב או בחלק ממנו, דינו - מאסר חמש שנים.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2509BB" w:rsidRPr="000835BD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חבלה במזיד</w:t>
                        </w:r>
                      </w:p>
                    </w:tc>
                    <w:tc>
                      <w:tcPr>
                        <w:tcW w:w="807" w:type="pct"/>
                      </w:tcPr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509BB">
                    <w:trPr>
                      <w:jc w:val="right"/>
                    </w:trPr>
                    <w:tc>
                      <w:tcPr>
                        <w:tcW w:w="3450" w:type="pct"/>
                      </w:tcPr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413ו. הפורץ רכב או מתפרץ לרכב, דינו - מאסר שלוש שנים; עשה כן</w:t>
                        </w:r>
                      </w:p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בכוונה לבצע גניבה או פשע, דינו - מאסר שבע שנים.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2509BB" w:rsidRPr="000835BD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פריצה לרכב</w:t>
                        </w:r>
                      </w:p>
                    </w:tc>
                    <w:tc>
                      <w:tcPr>
                        <w:tcW w:w="807" w:type="pct"/>
                      </w:tcPr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509BB">
                    <w:trPr>
                      <w:jc w:val="right"/>
                    </w:trPr>
                    <w:tc>
                      <w:tcPr>
                        <w:tcW w:w="3450" w:type="pct"/>
                      </w:tcPr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413ז. מי שנמצא ברשותו מכשיר המשמש לשם פריצה לרכב ואין לו הסבר</w:t>
                        </w:r>
                      </w:p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לכך, דינו - מאסר שלוש שנים.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מכשירי</w:t>
                        </w:r>
                      </w:p>
                      <w:p w:rsidR="002509BB" w:rsidRPr="000835BD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פריצה</w:t>
                        </w:r>
                      </w:p>
                    </w:tc>
                    <w:tc>
                      <w:tcPr>
                        <w:tcW w:w="807" w:type="pct"/>
                      </w:tcPr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509BB">
                    <w:trPr>
                      <w:jc w:val="right"/>
                    </w:trPr>
                    <w:tc>
                      <w:tcPr>
                        <w:tcW w:w="3450" w:type="pct"/>
                      </w:tcPr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413ח. הגונב או מזייף מסמך או משתמש במסמך במרמה, כאשר -</w:t>
                        </w:r>
                      </w:p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המסמך קשור לבעלות, לחזקה או לשימוש ברכב; או</w:t>
                        </w:r>
                      </w:p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המעשה נעשה כדי לבצע או להקל על ביצוע עבירה לפי סימן זה,</w:t>
                        </w:r>
                      </w:p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חמש שנים.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גניבה או זיוף</w:t>
                        </w:r>
                      </w:p>
                      <w:p w:rsidR="002509BB" w:rsidRPr="000835BD" w:rsidRDefault="00250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מסמך</w:t>
                        </w:r>
                      </w:p>
                    </w:tc>
                    <w:tc>
                      <w:tcPr>
                        <w:tcW w:w="807" w:type="pct"/>
                      </w:tcPr>
                      <w:p w:rsidR="002509BB" w:rsidRDefault="002509B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509BB" w:rsidRDefault="002509B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154" o:spid="_x0000_s1028" type="#_x0000_t202" style="position:absolute;left:0;text-align:left;margin-left:161.35pt;margin-top:61.2pt;width:240.15pt;height:29.3pt;z-index:1;mso-wrap-style:none;mso-position-horizontal-relative:page;mso-position-vertical-relative:page" stroked="f">
            <v:textbox style="mso-next-textbox:#_x0000_s39154" inset="0,0,0,0">
              <w:txbxContent>
                <w:p w:rsidR="002509BB" w:rsidRPr="000835BD" w:rsidRDefault="002509BB">
                  <w:pPr>
                    <w:pStyle w:val="OCRStyle1"/>
                    <w:ind w:left="26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העונשין (תיקון מס' 28), התש"ן--1990*</w:t>
                  </w:r>
                </w:p>
              </w:txbxContent>
            </v:textbox>
            <w10:wrap anchorx="page" anchory="page"/>
          </v:shape>
        </w:pict>
      </w:r>
    </w:p>
    <w:p w:rsidR="00880BFB" w:rsidRDefault="00880BFB">
      <w:pPr>
        <w:rPr>
          <w:rtl/>
        </w:rPr>
      </w:pPr>
      <w:r>
        <w:rPr>
          <w:rtl/>
        </w:rPr>
        <w:br w:type="page"/>
      </w:r>
    </w:p>
    <w:p w:rsidR="00880BFB" w:rsidRDefault="00000000">
      <w:pPr>
        <w:rPr>
          <w:rtl/>
        </w:rPr>
      </w:pPr>
      <w:r>
        <w:pict>
          <v:shape id="_x0000_s39155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9155" inset="0,0,0,0">
              <w:txbxContent>
                <w:p w:rsidR="002509BB" w:rsidRDefault="002509BB">
                  <w:r>
                    <w:rPr>
                      <w:rtl/>
                    </w:rPr>
                    <w:t>45                                          ספר החוקים 1300                    ט"ו בטבת התש"נ 12.01.1990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56" o:spid="_x0000_s1030" type="#_x0000_t202" style="position:absolute;left:0;text-align:left;margin-left:375.65pt;margin-top:712.55pt;width:178.2pt;height:40.6pt;z-index:10;mso-wrap-style:none;mso-position-horizontal-relative:page;mso-position-vertical-relative:page" stroked="f">
            <v:textbox style="mso-next-textbox:#_x0000_s39156" inset="0,0,0,0">
              <w:txbxContent>
                <w:p w:rsidR="002509BB" w:rsidRDefault="002509B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9157" o:spid="_x0000_s1031" type="#_x0000_t202" style="position:absolute;left:0;text-align:left;margin-left:369.5pt;margin-top:526.65pt;width:178.2pt;height:49.1pt;z-index:9;mso-wrap-style:none;mso-position-horizontal-relative:page;mso-position-vertical-relative:page" stroked="f">
            <v:textbox style="mso-next-textbox:#_x0000_s39157" inset="0,0,0,0">
              <w:txbxContent>
                <w:p w:rsidR="002509BB" w:rsidRDefault="002509BB">
                  <w:pPr>
                    <w:pStyle w:val="OCRStyle2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7, עמ' 173.</w:t>
                  </w:r>
                </w:p>
                <w:p w:rsidR="002509BB" w:rsidRPr="00880BFB" w:rsidRDefault="002509BB">
                  <w:pPr>
                    <w:pStyle w:val="OCRStyle2"/>
                    <w:ind w:left="115"/>
                  </w:pPr>
                  <w:r>
                    <w:rPr>
                      <w:rtl/>
                    </w:rPr>
                    <w:t>3 ס"ח התשמ"ד, עמ' .198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58" o:spid="_x0000_s1032" type="#_x0000_t202" style="position:absolute;left:0;text-align:left;margin-left:189.7pt;margin-top:444.1pt;width:74.05pt;height:36.05pt;z-index:8;mso-wrap-style:none;mso-position-horizontal-relative:page;mso-position-vertical-relative:page" stroked="f">
            <v:textbox style="mso-next-textbox:#_x0000_s39158" inset="0,0,0,0">
              <w:txbxContent>
                <w:p w:rsidR="002509BB" w:rsidRDefault="002509BB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2509BB" w:rsidRDefault="002509BB">
                  <w:pPr>
                    <w:pStyle w:val="OCRStyle2"/>
                    <w:ind w:left="15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59" o:spid="_x0000_s1033" type="#_x0000_t202" style="position:absolute;left:0;text-align:left;margin-left:309.3pt;margin-top:442.3pt;width:86.9pt;height:38.8pt;z-index:7;mso-wrap-style:none;mso-position-horizontal-relative:page;mso-position-vertical-relative:page" stroked="f">
            <v:textbox style="mso-next-textbox:#_x0000_s39159" inset="0,0,0,0">
              <w:txbxContent>
                <w:p w:rsidR="002509BB" w:rsidRDefault="002509BB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2509BB" w:rsidRDefault="002509BB">
                  <w:pPr>
                    <w:pStyle w:val="OCRStyle2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60" o:spid="_x0000_s1034" type="#_x0000_t202" style="position:absolute;left:0;text-align:left;margin-left:436.85pt;margin-top:469.05pt;width:90.3pt;height:47.3pt;z-index:6;mso-wrap-style:none;mso-position-horizontal-relative:page;mso-position-vertical-relative:page" stroked="f">
            <v:textbox style="mso-next-textbox:#_x0000_s39160" inset="0,0,0,0">
              <w:txbxContent>
                <w:p w:rsidR="002509BB" w:rsidRDefault="002509BB">
                  <w:pPr>
                    <w:pStyle w:val="OCRStyle2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2509BB" w:rsidRDefault="002509BB">
                  <w:pPr>
                    <w:pStyle w:val="OCRStyle2"/>
                    <w:ind w:left="31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61" o:spid="_x0000_s1035" type="#_x0000_t202" style="position:absolute;left:0;text-align:left;margin-left:90.7pt;margin-top:58.4pt;width:461.35pt;height:381.35pt;z-index:5;mso-wrap-style:none;mso-position-horizontal-relative:page;mso-position-vertical-relative:page" stroked="f">
            <v:textbox style="mso-next-textbox:#_x0000_s39161" inset="0,0,0,0">
              <w:txbxContent>
                <w:tbl>
                  <w:tblPr>
                    <w:tblW w:w="49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8"/>
                    <w:gridCol w:w="5757"/>
                    <w:gridCol w:w="1292"/>
                  </w:tblGrid>
                  <w:tr w:rsidR="002509BB" w:rsidRPr="00880BFB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2509BB" w:rsidRDefault="002509B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2" w:type="pct"/>
                      </w:tcPr>
                      <w:p w:rsidR="002509BB" w:rsidRDefault="002509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413ט. המזייף או מטשטש סימני זיהוי של רכב, או של חלק של רכב, או</w:t>
                        </w:r>
                      </w:p>
                      <w:p w:rsidR="002509BB" w:rsidRDefault="002509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עושה מעשה המקשה על זיהוים, דינו - מאסר שבע שנים.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2509BB" w:rsidRDefault="002509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זהות של</w:t>
                        </w:r>
                      </w:p>
                      <w:p w:rsidR="002509BB" w:rsidRDefault="002509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 או של חלק</w:t>
                        </w:r>
                      </w:p>
                      <w:p w:rsidR="002509BB" w:rsidRPr="00880BFB" w:rsidRDefault="002509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רכב</w:t>
                        </w:r>
                      </w:p>
                    </w:tc>
                  </w:tr>
                  <w:tr w:rsidR="002509BB" w:rsidRPr="00880BFB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2509BB" w:rsidRDefault="002509B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2" w:type="pct"/>
                      </w:tcPr>
                      <w:p w:rsidR="002509BB" w:rsidRDefault="002509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413י. המקבל בעצמו או על-ידי אחר רכב או חלק של רכב ביודעו שהרכב או</w:t>
                        </w:r>
                      </w:p>
                      <w:p w:rsidR="002509BB" w:rsidRDefault="002509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החלק הושגו כעבירה לפי סימן זה, או הנוטל עליו, בעצמו, על-ידי אחר, או</w:t>
                        </w:r>
                      </w:p>
                      <w:p w:rsidR="002509BB" w:rsidRPr="00880BFB" w:rsidRDefault="002509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ביחד עם אחר, את השליטה ברכב או בחלק כאמור, דינו - מאסר שבע שנים.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2509BB" w:rsidRDefault="002509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רכב</w:t>
                        </w:r>
                      </w:p>
                      <w:p w:rsidR="002509BB" w:rsidRPr="00880BFB" w:rsidRDefault="002509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חלק גנובים</w:t>
                        </w:r>
                      </w:p>
                    </w:tc>
                  </w:tr>
                  <w:tr w:rsidR="002509BB" w:rsidRPr="00880BFB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2509BB" w:rsidRDefault="002509B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2" w:type="pct"/>
                      </w:tcPr>
                      <w:p w:rsidR="002509BB" w:rsidRDefault="002509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413יא. העוסק ביודעין במכירה, בקניה, בפירוק או בהרכבה של רכב גנוב,</w:t>
                        </w:r>
                      </w:p>
                      <w:p w:rsidR="002509BB" w:rsidRDefault="002509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חלק גנוב של רכב, דינו - מאסר עשר שנים.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2509BB" w:rsidRDefault="002509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מסחר ברכב</w:t>
                        </w:r>
                      </w:p>
                      <w:p w:rsidR="002509BB" w:rsidRPr="00880BFB" w:rsidRDefault="002509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בחלק גנובים</w:t>
                        </w:r>
                      </w:p>
                    </w:tc>
                  </w:tr>
                  <w:tr w:rsidR="002509BB" w:rsidRPr="00880BFB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2509BB" w:rsidRDefault="002509B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2" w:type="pct"/>
                      </w:tcPr>
                      <w:p w:rsidR="002509BB" w:rsidRDefault="002509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413יב. הורשע אדם בעבירה לפי סימן זה, רשאי בית-המשפט, בנוסף על כל</w:t>
                        </w:r>
                      </w:p>
                      <w:p w:rsidR="002509BB" w:rsidRDefault="002509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אחר, ובנוסף לסמכותו לפי סעיף 43 לפקודת התעבורה2, לפסול אותו</w:t>
                        </w:r>
                      </w:p>
                      <w:p w:rsidR="002509BB" w:rsidRDefault="002509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מהחזיק כרשיון נהיגה או כרשיון רכב לתקופה שיקבע.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2509BB" w:rsidRDefault="002509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פסילה מהחזקת</w:t>
                        </w:r>
                      </w:p>
                      <w:p w:rsidR="002509BB" w:rsidRPr="00880BFB" w:rsidRDefault="002509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</w:t>
                        </w:r>
                      </w:p>
                    </w:tc>
                  </w:tr>
                  <w:tr w:rsidR="002509BB" w:rsidRPr="00880BFB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2509BB" w:rsidRDefault="002509B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2" w:type="pct"/>
                      </w:tcPr>
                      <w:p w:rsidR="002509BB" w:rsidRDefault="002509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413יג. הוראות סימן זה באות להוסיף על הוראות חוק זה וכל דין אחר, ולא</w:t>
                        </w:r>
                      </w:p>
                      <w:p w:rsidR="002509BB" w:rsidRDefault="002509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לגרוע מהן."</w:t>
                        </w:r>
                      </w:p>
                    </w:tc>
                    <w:tc>
                      <w:tcPr>
                        <w:tcW w:w="770" w:type="pct"/>
                      </w:tcPr>
                      <w:p w:rsidR="002509BB" w:rsidRPr="00880BFB" w:rsidRDefault="002509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</w:tr>
                  <w:tr w:rsidR="002509BB" w:rsidRPr="00880BFB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2509BB" w:rsidRPr="00880BFB" w:rsidRDefault="002509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401</w:t>
                        </w:r>
                      </w:p>
                    </w:tc>
                    <w:tc>
                      <w:tcPr>
                        <w:tcW w:w="4202" w:type="pct"/>
                        <w:gridSpan w:val="2"/>
                      </w:tcPr>
                      <w:p w:rsidR="002509BB" w:rsidRPr="00880BFB" w:rsidRDefault="002509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401 לחוק העיקרי יבוא:</w:t>
                        </w:r>
                      </w:p>
                    </w:tc>
                  </w:tr>
                  <w:tr w:rsidR="002509BB" w:rsidRPr="00880BFB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2509BB" w:rsidRDefault="002509B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2" w:type="pct"/>
                      </w:tcPr>
                      <w:p w:rsidR="002509BB" w:rsidRDefault="002509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401. המשתמש בכלי שיט או בכלי טיס בלי נטילת רשות מבעליו או ממי</w:t>
                        </w:r>
                      </w:p>
                      <w:p w:rsidR="002509BB" w:rsidRDefault="002509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שמחזיק בו כדין, דינו - מאסר שלוש שנים: בסעיף זה -</w:t>
                        </w:r>
                      </w:p>
                      <w:p w:rsidR="002509BB" w:rsidRDefault="002509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"כלי שיט" - כלי העשוי לשוט, למעט כלי המונע על ידי משוטים בלבד:</w:t>
                        </w:r>
                      </w:p>
                      <w:p w:rsidR="002509BB" w:rsidRDefault="002509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"כלי טיס" - כלי או מיתקן ממונעים המיועדים או המשמשים לטיסה באוויר."</w:t>
                        </w:r>
                      </w:p>
                    </w:tc>
                    <w:tc>
                      <w:tcPr>
                        <w:tcW w:w="770" w:type="pct"/>
                      </w:tcPr>
                      <w:p w:rsidR="002509BB" w:rsidRDefault="002509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"גניבת כלי שיט</w:t>
                        </w:r>
                      </w:p>
                      <w:p w:rsidR="002509BB" w:rsidRPr="00880BFB" w:rsidRDefault="002509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כלי טיס</w:t>
                        </w:r>
                      </w:p>
                    </w:tc>
                  </w:tr>
                  <w:tr w:rsidR="002509BB" w:rsidRPr="00880BFB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2509BB" w:rsidRDefault="002509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2509BB" w:rsidRPr="00880BFB" w:rsidRDefault="002509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בתי-המשפט</w:t>
                        </w:r>
                      </w:p>
                    </w:tc>
                    <w:tc>
                      <w:tcPr>
                        <w:tcW w:w="4202" w:type="pct"/>
                        <w:gridSpan w:val="2"/>
                      </w:tcPr>
                      <w:p w:rsidR="002509BB" w:rsidRDefault="002509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בתוספת השניה לחוק בתי המשפט [נוסח משולב), התשמ"ד-31984, האמור בפסקה 1</w:t>
                        </w:r>
                      </w:p>
                      <w:p w:rsidR="002509BB" w:rsidRDefault="002509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יסומן "(א)" ואחריו יבוא:</w:t>
                        </w:r>
                      </w:p>
                      <w:p w:rsidR="002509BB" w:rsidRDefault="002509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עבירות לפי סימן ה'1 בפרק י"א לחוק העונשין, התשל"ז-1977, למעט</w:t>
                        </w:r>
                      </w:p>
                      <w:p w:rsidR="002509BB" w:rsidRPr="00880BFB" w:rsidRDefault="002509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לפי סעיף 413יא".</w:t>
                        </w:r>
                      </w:p>
                    </w:tc>
                  </w:tr>
                </w:tbl>
                <w:p w:rsidR="002509BB" w:rsidRDefault="002509B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509BB" w:rsidRDefault="002509BB">
      <w:pPr>
        <w:rPr>
          <w:rtl/>
        </w:rPr>
      </w:pPr>
      <w:r>
        <w:rPr>
          <w:rtl/>
        </w:rPr>
        <w:br w:type="page"/>
      </w:r>
    </w:p>
    <w:p w:rsidR="002509BB" w:rsidRDefault="00000000">
      <w:pPr>
        <w:rPr>
          <w:rtl/>
        </w:rPr>
      </w:pPr>
      <w:r>
        <w:pict>
          <v:shape id="_x0000_s39162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9162" inset="0,0,0,0">
              <w:txbxContent>
                <w:p w:rsidR="002509BB" w:rsidRDefault="002509BB">
                  <w:r>
                    <w:rPr>
                      <w:rtl/>
                    </w:rPr>
                    <w:t>46                                          ספר החוקים 1300                    ט"ו בטבת התש"נ 12.01.1990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63" o:spid="_x0000_s1037" type="#_x0000_t202" style="position:absolute;left:0;text-align:left;margin-left:92.85pt;margin-top:718.15pt;width:171.25pt;height:31.9pt;z-index:12;mso-wrap-style:none;mso-position-horizontal-relative:page;mso-position-vertical-relative:page" stroked="f">
            <v:textbox style="mso-next-textbox:#_x0000_s39163" inset="0,0,0,0">
              <w:txbxContent>
                <w:p w:rsidR="002509BB" w:rsidRDefault="002509B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835B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35B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E09B816-AF54-4482-9309-2DF1970B6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835B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80BFB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2509B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2008-04-07T03:32:00Z</dcterms:created>
  <dcterms:modified xsi:type="dcterms:W3CDTF">2008-04-07T03:33:00Z</dcterms:modified>
</cp:coreProperties>
</file>