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795C" w:rsidRDefault="00D3795C">
      <w:pPr>
        <w:rPr>
          <w:rtl/>
        </w:rPr>
      </w:pPr>
    </w:p>
    <w:p w:rsidR="00D379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2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225" inset="0,0,0,0">
              <w:txbxContent>
                <w:p w:rsidR="000668A9" w:rsidRDefault="000668A9">
                  <w:r>
                    <w:rPr>
                      <w:rtl/>
                    </w:rPr>
                    <w:t>36                                          ספר החוקים 1298                    י"ג בטבת התש"נ 10.01.1990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26" o:spid="_x0000_s1026" type="#_x0000_t202" style="position:absolute;left:0;text-align:left;margin-left:82pt;margin-top:645.8pt;width:389.05pt;height:96.45pt;z-index:3;mso-wrap-style:none;mso-position-horizontal-relative:page;mso-position-vertical-relative:page" stroked="f">
            <v:textbox style="mso-next-textbox:#_x0000_s39226" inset="0,0,0,0">
              <w:txbxContent>
                <w:p w:rsidR="000668A9" w:rsidRDefault="000668A9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ד' בטבת התש"ן (1 בינואר 1990): הצעת החוק ודברי הסבר פורסמו בהצעות חוק 1946, מיום א' באב</w:t>
                  </w:r>
                </w:p>
                <w:p w:rsidR="000668A9" w:rsidRDefault="000668A9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התשמ''ט (2 באוגוסט 1989), עמ' 138.</w:t>
                  </w:r>
                </w:p>
                <w:p w:rsidR="000668A9" w:rsidRDefault="000668A9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6' עמ' 120; ס"ח התשמ''ט, עמ' 26.</w:t>
                  </w:r>
                </w:p>
                <w:p w:rsidR="000668A9" w:rsidRDefault="000668A9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2 ס"ח התשכ"א, עמ' 84; התשמ"ז, עמ' .159</w:t>
                  </w:r>
                </w:p>
                <w:p w:rsidR="000668A9" w:rsidRPr="00D3795C" w:rsidRDefault="000668A9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3 ס"ח התשכ"ג, עמ' 156; התשמ"ז, עמ' .106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27" o:spid="_x0000_s1027" type="#_x0000_t202" style="position:absolute;left:0;text-align:left;margin-left:81.2pt;margin-top:100.9pt;width:474.2pt;height:523.3pt;z-index:2;mso-wrap-style:none;mso-position-horizontal-relative:page;mso-position-vertical-relative:page" stroked="f">
            <v:textbox style="mso-next-textbox:#_x0000_s39227" inset="0,0,0,0">
              <w:txbxContent>
                <w:tbl>
                  <w:tblPr>
                    <w:tblW w:w="50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2"/>
                    <w:gridCol w:w="1136"/>
                    <w:gridCol w:w="1572"/>
                  </w:tblGrid>
                  <w:tr w:rsidR="000668A9" w:rsidRPr="00D3795C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0668A9" w:rsidRDefault="000668A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3 לפקודת מס הכנסה1 (להלן - הפקודה), כסעיף קטן (ה), אחרי הגדרת "עובד</w:t>
                        </w:r>
                      </w:p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הוראה" יבוא:</w:t>
                        </w:r>
                      </w:p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""קרן השתלמות" - קרן השתלמות שהיא קופת גמל כמשמעותה בסעיף 47;".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0668A9" w:rsidRPr="00D3795C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לפקודה, בפסקה (16א), בסופה יבוא:</w:t>
                        </w:r>
                      </w:p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לענין פסקה זו ופסקה (16), "קרן השתלמות" - כמשמעותה בסעיף 3(ה);".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0668A9" w:rsidRPr="00D3795C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אחרי סעיף 16ג לפקודה יבוא:</w:t>
                        </w:r>
                      </w:p>
                    </w:tc>
                    <w:tc>
                      <w:tcPr>
                        <w:tcW w:w="912" w:type="pct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16ד</w:t>
                        </w:r>
                      </w:p>
                    </w:tc>
                  </w:tr>
                  <w:tr w:rsidR="000668A9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16ד. שר האוצר, באישור ועדת הכספים של הכנסת, רשאי לפטור ממס</w:t>
                        </w:r>
                      </w:p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של קרן נאמנות מהפרשי הצמדה: לענין זה, "קרן נאמנות" -</w:t>
                        </w:r>
                      </w:p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2 לחוק להשקעות משותפות בנאמנות, התשכ"א-21961."</w:t>
                        </w:r>
                      </w:p>
                    </w:tc>
                    <w:tc>
                      <w:tcPr>
                        <w:tcW w:w="659" w:type="pct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</w:t>
                        </w:r>
                      </w:p>
                    </w:tc>
                    <w:tc>
                      <w:tcPr>
                        <w:tcW w:w="912" w:type="pct"/>
                      </w:tcPr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668A9" w:rsidRPr="00D3795C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46(כ) לפקודה, במקום "סכום שהוגדל כאמור יעוגל לסכום הקרוב שהוא מכפלה</w:t>
                        </w:r>
                      </w:p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100 שקלים" יבוא "הסכום המזערי שהוגדל כאמור יעוגל לסכום הקרוב שהוא מכפלה של</w:t>
                        </w:r>
                      </w:p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שקלים חדשים, והסכום המרבי שהוגדל כאמור יעוגל לסכום הקרוב שהוא מכפלה של 1000</w:t>
                        </w:r>
                      </w:p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חדשים".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0668A9" w:rsidRPr="00D3795C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כסעיף 47(א)(2) לפקודה, אחרי "לחופשה" יבוא "להשתלמות".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0668A9" w:rsidRPr="00D3795C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67א לפקודה, אחרי "על ההכנסה האמורה" יבוא "ועל הכנסות אחרות שיש לו</w:t>
                        </w:r>
                      </w:p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שבה היתה לו ההכנסה האמורה".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67א</w:t>
                        </w:r>
                      </w:p>
                    </w:tc>
                  </w:tr>
                  <w:tr w:rsidR="000668A9" w:rsidRPr="00D3795C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124 לפקודה, הסיפה המתחילה במלים "היה הנישום" - תימחק.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124</w:t>
                        </w:r>
                      </w:p>
                    </w:tc>
                  </w:tr>
                  <w:tr w:rsidR="000668A9" w:rsidRPr="00D3795C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161 לפקודה, בסעיף קטן (ג), במקום "אך לא יחולו הוראות סעיף קטן (ב)" יבוא</w:t>
                        </w:r>
                      </w:p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"ופקיד השומה רשאי לקבוע, בכתב, שלא ינוכה מס או שינוכה פחות מהשיעורים הקבועים בסעיף</w:t>
                        </w:r>
                      </w:p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(א)".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161</w:t>
                        </w:r>
                      </w:p>
                    </w:tc>
                  </w:tr>
                  <w:tr w:rsidR="000668A9" w:rsidRPr="00D3795C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175 (א) לפקודה, במקום "ביום העשירי" יבוא "ביום החמישה עשר".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175</w:t>
                        </w:r>
                      </w:p>
                    </w:tc>
                  </w:tr>
                  <w:tr w:rsidR="000668A9" w:rsidRPr="00D3795C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187(ג) לפקודה, בפסקה (0, במקום "בתום שבועיים מהיום" יבוא "ביום ה-14</w:t>
                        </w:r>
                      </w:p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בחודש".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187</w:t>
                        </w:r>
                      </w:p>
                    </w:tc>
                  </w:tr>
                  <w:tr w:rsidR="000668A9" w:rsidRPr="00D3795C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 מס שבח מקרקעין, התשכ"ג-31963, האמור בסעיף 115 יסומן (א) ואחריו יבוא:</w:t>
                        </w:r>
                      </w:p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האוצר באישור ועדת הכספים של הכנסת רשאי לקבוע בתקנות כי סכומי</w:t>
                        </w:r>
                      </w:p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 שנוכו לפי סעיף 21(ד) לפקודה לא יופחתו משווי הרכישה לענין קביעת יתרת</w:t>
                        </w:r>
                      </w:p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רכישה כהגדרתה בסעיף 47, אלא יווספו לשווי המכירה כשהם מתואמים מתום</w:t>
                        </w:r>
                      </w:p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שבה הופחתו ועד מועד המכירה."</w:t>
                        </w:r>
                      </w:p>
                    </w:tc>
                    <w:tc>
                      <w:tcPr>
                        <w:tcW w:w="912" w:type="pct"/>
                      </w:tcPr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668A9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</w:t>
                        </w:r>
                      </w:p>
                      <w:p w:rsidR="000668A9" w:rsidRPr="00D3795C" w:rsidRDefault="00066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</w:tr>
                </w:tbl>
                <w:p w:rsidR="000668A9" w:rsidRDefault="000668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28" o:spid="_x0000_s1028" type="#_x0000_t202" style="position:absolute;left:0;text-align:left;margin-left:131.1pt;margin-top:68.25pt;width:294.45pt;height:24.95pt;z-index:1;mso-wrap-style:none;mso-position-horizontal-relative:page;mso-position-vertical-relative:page" stroked="f">
            <v:textbox style="mso-next-textbox:#_x0000_s39228" inset="0,0,0,0">
              <w:txbxContent>
                <w:p w:rsidR="000668A9" w:rsidRPr="00D3795C" w:rsidRDefault="000668A9">
                  <w:pPr>
                    <w:pStyle w:val="OCRStyle1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(מסי 80), התש"ן-1990*</w:t>
                  </w:r>
                </w:p>
              </w:txbxContent>
            </v:textbox>
            <w10:wrap anchorx="page" anchory="page"/>
          </v:shape>
        </w:pict>
      </w:r>
    </w:p>
    <w:p w:rsidR="0031146A" w:rsidRDefault="0031146A">
      <w:pPr>
        <w:rPr>
          <w:rtl/>
        </w:rPr>
      </w:pPr>
      <w:r>
        <w:rPr>
          <w:rtl/>
        </w:rPr>
        <w:br w:type="page"/>
      </w:r>
    </w:p>
    <w:p w:rsidR="0031146A" w:rsidRDefault="00000000">
      <w:pPr>
        <w:rPr>
          <w:rtl/>
        </w:rPr>
      </w:pPr>
      <w:r>
        <w:pict>
          <v:shape id="_x0000_s3922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229" inset="0,0,0,0">
              <w:txbxContent>
                <w:p w:rsidR="000668A9" w:rsidRDefault="000668A9">
                  <w:r>
                    <w:rPr>
                      <w:rtl/>
                    </w:rPr>
                    <w:t>37                                          ספר החוקים 1298                    י"ג בטבת התש"נ 10.01.1990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30" o:spid="_x0000_s1030" type="#_x0000_t202" style="position:absolute;left:0;text-align:left;margin-left:380.5pt;margin-top:520.6pt;width:171.25pt;height:219.4pt;z-index:9;mso-wrap-style:none;mso-position-horizontal-relative:page;mso-position-vertical-relative:page" stroked="f">
            <v:textbox style="mso-next-textbox:#_x0000_s39230" inset="0,0,0,0">
              <w:txbxContent>
                <w:p w:rsidR="000668A9" w:rsidRDefault="000668A9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4 ס"ח התשי"ט. עמ' 234; התשמ"ח, עמ' 2.</w:t>
                  </w:r>
                </w:p>
                <w:p w:rsidR="000668A9" w:rsidRDefault="000668A9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 ס"ח התשמ''א, עמ' 56: התשמ"ז, עמ' .92</w:t>
                  </w:r>
                </w:p>
                <w:p w:rsidR="000668A9" w:rsidRDefault="000668A9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ס"ח התשמ"א, עמ' 68: התשמ"ו, עמ' 165.</w:t>
                  </w:r>
                </w:p>
                <w:p w:rsidR="000668A9" w:rsidRPr="0031146A" w:rsidRDefault="000668A9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7 ס"ח התשמ"ה, עמ' 172.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31" o:spid="_x0000_s1031" type="#_x0000_t202" style="position:absolute;left:0;text-align:left;margin-left:185.1pt;margin-top:446.5pt;width:84.35pt;height:33.45pt;z-index:8;mso-wrap-style:none;mso-position-horizontal-relative:page;mso-position-vertical-relative:page" stroked="f">
            <v:textbox style="mso-next-textbox:#_x0000_s39231" inset="0,0,0,0">
              <w:txbxContent>
                <w:p w:rsidR="000668A9" w:rsidRDefault="000668A9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668A9" w:rsidRDefault="000668A9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32" o:spid="_x0000_s1032" type="#_x0000_t202" style="position:absolute;left:0;text-align:left;margin-left:314.2pt;margin-top:442.95pt;width:79.2pt;height:32.85pt;z-index:7;mso-wrap-style:none;mso-position-horizontal-relative:page;mso-position-vertical-relative:page" stroked="f">
            <v:textbox style="mso-next-textbox:#_x0000_s39232" inset="0,0,0,0">
              <w:txbxContent>
                <w:p w:rsidR="000668A9" w:rsidRDefault="000668A9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668A9" w:rsidRDefault="000668A9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33" o:spid="_x0000_s1033" type="#_x0000_t202" style="position:absolute;left:0;text-align:left;margin-left:442.5pt;margin-top:467.1pt;width:79.2pt;height:38.8pt;z-index:6;mso-wrap-style:none;mso-position-horizontal-relative:page;mso-position-vertical-relative:page" stroked="f">
            <v:textbox style="mso-next-textbox:#_x0000_s39233" inset="0,0,0,0">
              <w:txbxContent>
                <w:p w:rsidR="000668A9" w:rsidRDefault="000668A9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668A9" w:rsidRDefault="000668A9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34" o:spid="_x0000_s1034" type="#_x0000_t202" style="position:absolute;left:0;text-align:left;margin-left:80.95pt;margin-top:65.2pt;width:475.2pt;height:374.4pt;z-index:5;mso-wrap-style:none;mso-position-horizontal-relative:page;mso-position-vertical-relative:page" stroked="f">
            <v:textbox style="mso-next-textbox:#_x0000_s39234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2"/>
                    <w:gridCol w:w="7021"/>
                  </w:tblGrid>
                  <w:tr w:rsidR="000668A9" w:rsidRPr="0031146A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לעידוד</w:t>
                        </w:r>
                      </w:p>
                      <w:p w:rsidR="000668A9" w:rsidRPr="0031146A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</w:t>
                        </w:r>
                      </w:p>
                    </w:tc>
                    <w:tc>
                      <w:tcPr>
                        <w:tcW w:w="4119" w:type="pct"/>
                      </w:tcPr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חובק לעידוד השקעות הון, התשי"ט-1959 4, כסעיף 47(א1), כמקום "עד יום די בטבת</w:t>
                        </w:r>
                      </w:p>
                      <w:p w:rsidR="000668A9" w:rsidRPr="0031146A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 (1 בינואר 1990)" יבוא "עד יום כ"ד בטבת התשנ"ב (31 בדצמבר 1991)".</w:t>
                        </w:r>
                      </w:p>
                    </w:tc>
                  </w:tr>
                  <w:tr w:rsidR="000668A9" w:rsidRPr="0031146A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לעידוד</w:t>
                        </w:r>
                      </w:p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</w:t>
                        </w:r>
                      </w:p>
                      <w:p w:rsidR="000668A9" w:rsidRPr="0031146A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כחקלאות</w:t>
                        </w:r>
                      </w:p>
                    </w:tc>
                    <w:tc>
                      <w:tcPr>
                        <w:tcW w:w="4119" w:type="pct"/>
                      </w:tcPr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33 לחוק לעידוד השקעות הון בחקלאות, התשמ"א-51980, במקום סעיף קטן (ב)</w:t>
                        </w:r>
                      </w:p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קיבל אדם דיבידנד ששולם מתוך הכנסה כאמור בסעיף קטן (א), יחולו הוראות</w:t>
                        </w:r>
                      </w:p>
                      <w:p w:rsidR="000668A9" w:rsidRPr="0031146A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47(ב)(2) לחוק לעידוד השקעות הון, התשי"ט-1959."</w:t>
                        </w:r>
                      </w:p>
                    </w:tc>
                  </w:tr>
                  <w:tr w:rsidR="000668A9" w:rsidRPr="0031146A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לעידוד</w:t>
                        </w:r>
                      </w:p>
                      <w:p w:rsidR="000668A9" w:rsidRPr="0031146A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השכרת דירות</w:t>
                        </w:r>
                      </w:p>
                    </w:tc>
                    <w:tc>
                      <w:tcPr>
                        <w:tcW w:w="4119" w:type="pct"/>
                      </w:tcPr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בחוק מס הכנסה (עידוד להשכרת דירות) (הוראת שעה ותיקוני חוק), התשמ"א-1981 6,</w:t>
                        </w:r>
                      </w:p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7(א), במקום "סעיף 2" יבוא "סעיף 2(א)" ובסופו יבוא: "ותחולתו של סעיף 2(ב) החל</w:t>
                        </w:r>
                      </w:p>
                      <w:p w:rsidR="000668A9" w:rsidRPr="0031146A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1980".</w:t>
                        </w:r>
                      </w:p>
                    </w:tc>
                  </w:tr>
                  <w:tr w:rsidR="000668A9" w:rsidRPr="0031146A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תיאומים בשל</w:t>
                        </w:r>
                      </w:p>
                      <w:p w:rsidR="000668A9" w:rsidRPr="0031146A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</w:t>
                        </w:r>
                      </w:p>
                    </w:tc>
                    <w:tc>
                      <w:tcPr>
                        <w:tcW w:w="4119" w:type="pct"/>
                      </w:tcPr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בחוק מס הכנסה (תיאומים בשל אינפלציה), התשמ"ה-71985, בסעיף 32(ג)(1), כמקום</w:t>
                        </w:r>
                      </w:p>
                      <w:p w:rsidR="000668A9" w:rsidRPr="0031146A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 1987" יבוא "עד 1989".</w:t>
                        </w:r>
                      </w:p>
                    </w:tc>
                  </w:tr>
                  <w:tr w:rsidR="000668A9" w:rsidRPr="0031146A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0668A9" w:rsidRPr="0031146A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19" w:type="pct"/>
                      </w:tcPr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תחולתם של סעיפים 1, 3, 4, 7,5, 11 ו-14 - החל בשנת המס 1989.</w:t>
                        </w:r>
                      </w:p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2 לגבי סכומים שקיבל עובד מקרן השתלמות החל בשנת המס</w:t>
                        </w:r>
                      </w:p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1990, אף אם מקורם בסכומים שהופקדו כקרן או ברווחים שנצברו בקרן לפני השנה האמורה.</w:t>
                        </w:r>
                      </w:p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תחולתו של סעיף 6 החל בשנת המס .1988</w:t>
                        </w:r>
                      </w:p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תחילתו של סעיף 8 כ-1 כחודש שלאחר פרסום חוק זה ברשומות.</w:t>
                        </w:r>
                      </w:p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תחולתו של סעיף 13 החל בשנת המס 1987.</w:t>
                        </w:r>
                      </w:p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תחולתו של סעיף 9 לגבי המקדמות לשנת המס 1991 ואילך.</w:t>
                        </w:r>
                      </w:p>
                      <w:p w:rsidR="000668A9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תחולתו של סעיף 10 לגבי סכומי מס שהמועד שבו חייבים להעבירם לפקיד השומה</w:t>
                        </w:r>
                      </w:p>
                      <w:p w:rsidR="000668A9" w:rsidRPr="0031146A" w:rsidRDefault="00066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מיום 1 באפריל 1990 ואילך.</w:t>
                        </w:r>
                      </w:p>
                    </w:tc>
                  </w:tr>
                </w:tbl>
                <w:p w:rsidR="000668A9" w:rsidRDefault="000668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668A9" w:rsidRDefault="000668A9">
      <w:pPr>
        <w:rPr>
          <w:rtl/>
        </w:rPr>
      </w:pPr>
      <w:r>
        <w:rPr>
          <w:rtl/>
        </w:rPr>
        <w:br w:type="page"/>
      </w:r>
    </w:p>
    <w:p w:rsidR="000668A9" w:rsidRDefault="00000000">
      <w:pPr>
        <w:rPr>
          <w:rtl/>
        </w:rPr>
      </w:pPr>
      <w:r>
        <w:pict>
          <v:shape id="_x0000_s39235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9235" inset="0,0,0,0">
              <w:txbxContent>
                <w:p w:rsidR="000668A9" w:rsidRDefault="000668A9">
                  <w:r>
                    <w:rPr>
                      <w:rtl/>
                    </w:rPr>
                    <w:t>38                                          ספר החוקים 1298                    י"ג בטבת התש"נ 10.01.1990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36" o:spid="_x0000_s1036" type="#_x0000_t202" style="position:absolute;left:0;text-align:left;margin-left:85.85pt;margin-top:713.65pt;width:167.9pt;height:32.65pt;z-index:11;mso-wrap-style:none;mso-position-horizontal-relative:page;mso-position-vertical-relative:page" stroked="f">
            <v:textbox style="mso-next-textbox:#_x0000_s39236" inset="0,0,0,0">
              <w:txbxContent>
                <w:p w:rsidR="000668A9" w:rsidRDefault="000668A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379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FAAC8F-2421-447B-99F2-5B1EC05B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3795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1146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668A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2008-04-07T03:32:00Z</dcterms:created>
  <dcterms:modified xsi:type="dcterms:W3CDTF">2008-04-07T03:32:00Z</dcterms:modified>
</cp:coreProperties>
</file>