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8244A" w:rsidRDefault="0048244A">
      <w:pPr>
        <w:rPr>
          <w:rtl/>
        </w:rPr>
      </w:pPr>
    </w:p>
    <w:p w:rsidR="0048244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24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9249" inset="0,0,0,0">
              <w:txbxContent>
                <w:p w:rsidR="0063078B" w:rsidRDefault="0063078B">
                  <w:r>
                    <w:rPr>
                      <w:rtl/>
                    </w:rPr>
                    <w:t>154                                         ספר החוקים 1320                  כ"ח בסיוון התש"נ 21.06.1990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250" o:spid="_x0000_s1026" type="#_x0000_t202" style="position:absolute;left:0;text-align:left;margin-left:80.5pt;margin-top:667.2pt;width:382.95pt;height:60.2pt;z-index:3;mso-wrap-style:none;mso-position-horizontal-relative:page;mso-position-vertical-relative:page" stroked="f">
            <v:textbox style="mso-next-textbox:#_x0000_s39250" inset="0,0,0,0">
              <w:txbxContent>
                <w:p w:rsidR="0063078B" w:rsidRDefault="0063078B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*  נתקבל בכנסת ביום י"ט במיון התש"ן (12 ביוני 1990): הצעת החוק ודברי הסבר פורסמו בהצעות חוק 1978, מיום א'</w:t>
                  </w:r>
                </w:p>
                <w:p w:rsidR="0063078B" w:rsidRDefault="0063078B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באדר התש"ן (26 בפברואר 1990), עמ' 129.</w:t>
                  </w:r>
                </w:p>
                <w:p w:rsidR="0063078B" w:rsidRPr="0048244A" w:rsidRDefault="0063078B">
                  <w:pPr>
                    <w:pStyle w:val="OCRStyle1"/>
                    <w:ind w:left="119"/>
                  </w:pPr>
                  <w:r>
                    <w:rPr>
                      <w:rtl/>
                    </w:rPr>
                    <w:t>1 ס"ח התשכ"ז, עמ' 116: התשמ"ט, עמ' 50.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251" o:spid="_x0000_s1027" type="#_x0000_t202" style="position:absolute;left:0;text-align:left;margin-left:85.65pt;margin-top:93pt;width:450.25pt;height:572.4pt;z-index:2;mso-wrap-style:none;mso-position-horizontal-relative:page;mso-position-vertical-relative:page" stroked="f">
            <v:textbox style="mso-next-textbox:#_x0000_s39251" inset="0,0,0,0">
              <w:txbxContent>
                <w:tbl>
                  <w:tblPr>
                    <w:tblW w:w="480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95"/>
                    <w:gridCol w:w="1192"/>
                  </w:tblGrid>
                  <w:tr w:rsidR="0063078B" w:rsidRPr="0048244A">
                    <w:trPr>
                      <w:jc w:val="right"/>
                    </w:trPr>
                    <w:tc>
                      <w:tcPr>
                        <w:tcW w:w="4272" w:type="pct"/>
                      </w:tcPr>
                      <w:p w:rsidR="0063078B" w:rsidRDefault="0063078B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(א) צו המורה על מאסרו של חייב, שהוצא על-פי חוק ההוצאה לפועל, התשכ"ז- 1967 1</w:t>
                        </w:r>
                      </w:p>
                      <w:p w:rsidR="0063078B" w:rsidRDefault="006307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החוק), יבוצע לפי חוק זה בידי משטרת ישראל, תוך 30 ימים מיום מסירת הצו לידיה.</w:t>
                        </w:r>
                      </w:p>
                      <w:p w:rsidR="0063078B" w:rsidRDefault="006307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(א), צו שהוצא תוך חצי שנה מיום תחילתו של חוק זה,</w:t>
                        </w:r>
                      </w:p>
                      <w:p w:rsidR="0063078B" w:rsidRDefault="006307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יבוצע תוך 90 ימים מיום מסירתו, ואם הוצא לאחר חצי שנה ולפני תום שנה מיום תחילתו של חוק</w:t>
                        </w:r>
                      </w:p>
                      <w:p w:rsidR="0063078B" w:rsidRDefault="006307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- יבוצע תוך 45 ימים מיום מסירתו.</w:t>
                        </w:r>
                      </w:p>
                      <w:p w:rsidR="0063078B" w:rsidRDefault="006307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חייב שלא אותר אף שנעשו מאמצים של ממש לאתרו, או שלא ניתן לבצע את צו</w:t>
                        </w:r>
                      </w:p>
                      <w:p w:rsidR="0063078B" w:rsidRDefault="006307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המאסר נגדו מטעמים שלפי החוק או בשל היותו מחוץ לגבולות המדינה או מחמת שהמאסר עלול</w:t>
                        </w:r>
                      </w:p>
                      <w:p w:rsidR="0063078B" w:rsidRDefault="006307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להזיק לבריאותו או מחמת מוגבלות אחרת, יתחילו התקופות האמורות בסעיפים קטנים (א) ו-(ב)</w:t>
                        </w:r>
                      </w:p>
                      <w:p w:rsidR="0063078B" w:rsidRDefault="006307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מהיום שניתן לאתרו, או מהיום שניתן לבצע את הצו, לפי הענין.</w:t>
                        </w:r>
                      </w:p>
                      <w:p w:rsidR="0063078B" w:rsidRDefault="006307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פרטים על הנסיבות כאמור בסעיף קטן (ג), שבגללן לא בוצע צו המעצר במועד</w:t>
                        </w:r>
                      </w:p>
                      <w:p w:rsidR="0063078B" w:rsidRDefault="006307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בסעיפים קטנים (א) ו-(ב), יירשמו במלואם במשטרה: הרישום יהיה פתוח לעיונם של</w:t>
                        </w:r>
                      </w:p>
                      <w:p w:rsidR="0063078B" w:rsidRPr="0048244A" w:rsidRDefault="006307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הנוגעים בדבר.</w:t>
                        </w:r>
                      </w:p>
                    </w:tc>
                    <w:tc>
                      <w:tcPr>
                        <w:tcW w:w="728" w:type="pct"/>
                      </w:tcPr>
                      <w:p w:rsidR="0063078B" w:rsidRDefault="006307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תקופה לביצוע</w:t>
                        </w:r>
                      </w:p>
                      <w:p w:rsidR="0063078B" w:rsidRPr="0048244A" w:rsidRDefault="006307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מאסר</w:t>
                        </w:r>
                      </w:p>
                    </w:tc>
                  </w:tr>
                  <w:tr w:rsidR="0063078B" w:rsidRPr="0048244A">
                    <w:trPr>
                      <w:jc w:val="right"/>
                    </w:trPr>
                    <w:tc>
                      <w:tcPr>
                        <w:tcW w:w="4272" w:type="pct"/>
                      </w:tcPr>
                      <w:p w:rsidR="0063078B" w:rsidRDefault="006307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המפקח הכללי של משטרת ישראל יקים במשטרת ישראל מתוך שורותיה או על ידי גיוס</w:t>
                        </w:r>
                      </w:p>
                      <w:p w:rsidR="0063078B" w:rsidRDefault="006307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שוטרים נוספים, יחידת שוטרים מיוחדת שתופקד על ביצוע צווי מאסר על פי חוק זה (להלן -</w:t>
                        </w:r>
                      </w:p>
                      <w:p w:rsidR="0063078B" w:rsidRDefault="006307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היחידה המיוחדת): והוא יהיה רשאי לשם כך להעסיק שוטרים ככל הנחוץ גם מעבר לתקן, בכספי</w:t>
                        </w:r>
                      </w:p>
                      <w:p w:rsidR="0063078B" w:rsidRPr="0048244A" w:rsidRDefault="006307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 המיוחדת.</w:t>
                        </w:r>
                      </w:p>
                    </w:tc>
                    <w:tc>
                      <w:tcPr>
                        <w:tcW w:w="728" w:type="pct"/>
                      </w:tcPr>
                      <w:p w:rsidR="0063078B" w:rsidRPr="0048244A" w:rsidRDefault="006307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יחידה מיוחדת</w:t>
                        </w:r>
                      </w:p>
                    </w:tc>
                  </w:tr>
                  <w:tr w:rsidR="0063078B" w:rsidRPr="0048244A">
                    <w:trPr>
                      <w:jc w:val="right"/>
                    </w:trPr>
                    <w:tc>
                      <w:tcPr>
                        <w:tcW w:w="4272" w:type="pct"/>
                      </w:tcPr>
                      <w:p w:rsidR="0063078B" w:rsidRDefault="006307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דמי הטיפול בעד ביצוע צו מאסר לפי חוק זה, והוא כסכום של חמישים שקלים</w:t>
                        </w:r>
                      </w:p>
                      <w:p w:rsidR="0063078B" w:rsidRDefault="006307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(להלן - האגרה המיוחדת), והם יחולו על החייב ויתווספו לסכום החוב.</w:t>
                        </w:r>
                      </w:p>
                      <w:p w:rsidR="0063078B" w:rsidRDefault="006307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זוכה המגיש בקשה להוצאת צו מאסר בשל אי תשלום חוב פסוק, למעט בשל חוב</w:t>
                        </w:r>
                      </w:p>
                      <w:p w:rsidR="0063078B" w:rsidRDefault="006307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הנובע ממזונות, ישלם עם הגשת הבקשה מחצית האגרה המיוחדת.</w:t>
                        </w:r>
                      </w:p>
                      <w:p w:rsidR="0063078B" w:rsidRDefault="006307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נגבתה האגרה המיוחדת מאת החייב, יוחזר לזוכה הסכום ששילם כאמור בסעיף</w:t>
                        </w:r>
                      </w:p>
                      <w:p w:rsidR="0063078B" w:rsidRDefault="006307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(ב).</w:t>
                        </w:r>
                      </w:p>
                      <w:p w:rsidR="0063078B" w:rsidRDefault="006307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המשפטים בהסכמת שר המשטרה ובאישור ועדת החוקה, חוק ומשפט של</w:t>
                        </w:r>
                      </w:p>
                      <w:p w:rsidR="0063078B" w:rsidRDefault="006307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רשאי לשנות את סכום האגרה המיוחדת.</w:t>
                        </w:r>
                      </w:p>
                      <w:p w:rsidR="0063078B" w:rsidRPr="0048244A" w:rsidRDefault="006307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אגרה לפי חוק זה לא תשולם בבולי הכנסה דביקים.</w:t>
                        </w:r>
                      </w:p>
                    </w:tc>
                    <w:tc>
                      <w:tcPr>
                        <w:tcW w:w="728" w:type="pct"/>
                      </w:tcPr>
                      <w:p w:rsidR="0063078B" w:rsidRPr="0048244A" w:rsidRDefault="006307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אגרה מיוחדת</w:t>
                        </w:r>
                      </w:p>
                    </w:tc>
                  </w:tr>
                  <w:tr w:rsidR="0063078B" w:rsidRPr="0048244A">
                    <w:trPr>
                      <w:jc w:val="right"/>
                    </w:trPr>
                    <w:tc>
                      <w:tcPr>
                        <w:tcW w:w="4272" w:type="pct"/>
                      </w:tcPr>
                      <w:p w:rsidR="0063078B" w:rsidRDefault="006307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סכומי האגרה המיוחדת שייגבו על-פי חוק זה מהזוכה ומהחייכ יועברו לקרן מיוחדת</w:t>
                        </w:r>
                      </w:p>
                      <w:p w:rsidR="0063078B" w:rsidRDefault="006307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שתעמוד לרשות משטרת ישראל, ותשמש למימון הוצאות הקמתה והפעלתה של היחידה</w:t>
                        </w:r>
                      </w:p>
                      <w:p w:rsidR="0063078B" w:rsidRDefault="006307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המיוחדת.</w:t>
                        </w:r>
                      </w:p>
                      <w:p w:rsidR="0063078B" w:rsidRDefault="006307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העברת סכומי האגרה תיעשה ב-15 לכל חודש, לגבי החודש שקדם לו, ולאחר</w:t>
                        </w:r>
                      </w:p>
                      <w:p w:rsidR="0063078B" w:rsidRPr="0048244A" w:rsidRDefault="006307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שהופחתו הסכומים שהוחזרו כאמור בסעיף 3(ג).</w:t>
                        </w:r>
                      </w:p>
                    </w:tc>
                    <w:tc>
                      <w:tcPr>
                        <w:tcW w:w="728" w:type="pct"/>
                      </w:tcPr>
                      <w:p w:rsidR="0063078B" w:rsidRPr="0048244A" w:rsidRDefault="006307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קרן מיוחדת</w:t>
                        </w:r>
                      </w:p>
                    </w:tc>
                  </w:tr>
                  <w:tr w:rsidR="0063078B" w:rsidRPr="0048244A">
                    <w:trPr>
                      <w:jc w:val="right"/>
                    </w:trPr>
                    <w:tc>
                      <w:tcPr>
                        <w:tcW w:w="4272" w:type="pct"/>
                      </w:tcPr>
                      <w:p w:rsidR="0063078B" w:rsidRDefault="006307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על טיפול מזורז לפי חוק זה יחולו הוראות חוק ההוצאה לפועל, התשכ"ז-1967, בשינויים</w:t>
                        </w:r>
                      </w:p>
                      <w:p w:rsidR="0063078B" w:rsidRPr="0048244A" w:rsidRDefault="006307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המחוייבים.</w:t>
                        </w:r>
                      </w:p>
                    </w:tc>
                    <w:tc>
                      <w:tcPr>
                        <w:tcW w:w="728" w:type="pct"/>
                      </w:tcPr>
                      <w:p w:rsidR="0063078B" w:rsidRDefault="006307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חוק</w:t>
                        </w:r>
                      </w:p>
                      <w:p w:rsidR="0063078B" w:rsidRPr="0048244A" w:rsidRDefault="006307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ההוצאה לפועל</w:t>
                        </w:r>
                      </w:p>
                    </w:tc>
                  </w:tr>
                  <w:tr w:rsidR="0063078B" w:rsidRPr="0048244A">
                    <w:trPr>
                      <w:jc w:val="right"/>
                    </w:trPr>
                    <w:tc>
                      <w:tcPr>
                        <w:tcW w:w="4272" w:type="pct"/>
                      </w:tcPr>
                      <w:p w:rsidR="0063078B" w:rsidRDefault="006307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שר המשטרה ימסור לועדת החוקה, חוק ומשפט של הכנסת, אחת לחצי שנה, דין וחשבון</w:t>
                        </w:r>
                      </w:p>
                      <w:p w:rsidR="0063078B" w:rsidRPr="0048244A" w:rsidRDefault="006307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הפעלתו של חוק זה.</w:t>
                        </w:r>
                      </w:p>
                    </w:tc>
                    <w:tc>
                      <w:tcPr>
                        <w:tcW w:w="728" w:type="pct"/>
                      </w:tcPr>
                      <w:p w:rsidR="0063078B" w:rsidRPr="0048244A" w:rsidRDefault="006307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וחשבון</w:t>
                        </w:r>
                      </w:p>
                    </w:tc>
                  </w:tr>
                </w:tbl>
                <w:p w:rsidR="0063078B" w:rsidRDefault="0063078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252" o:spid="_x0000_s1028" type="#_x0000_t202" style="position:absolute;left:0;text-align:left;margin-left:97.55pt;margin-top:62.9pt;width:347.9pt;height:25.75pt;z-index:1;mso-wrap-style:none;mso-position-horizontal-relative:page;mso-position-vertical-relative:page" stroked="f">
            <v:textbox style="mso-next-textbox:#_x0000_s39252" inset="0,0,0,0">
              <w:txbxContent>
                <w:p w:rsidR="0063078B" w:rsidRPr="0048244A" w:rsidRDefault="0063078B">
                  <w:pPr>
                    <w:pStyle w:val="OCRStyle1"/>
                    <w:ind w:left="14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גביית חובות (ביצוע צווי מאסר) (הוראת שעה), התש"ן--1990*</w:t>
                  </w:r>
                </w:p>
              </w:txbxContent>
            </v:textbox>
            <w10:wrap anchorx="page" anchory="page"/>
          </v:shape>
        </w:pict>
      </w:r>
    </w:p>
    <w:p w:rsidR="0063078B" w:rsidRDefault="0063078B">
      <w:pPr>
        <w:rPr>
          <w:rtl/>
        </w:rPr>
      </w:pPr>
      <w:r>
        <w:rPr>
          <w:rtl/>
        </w:rPr>
        <w:br w:type="page"/>
      </w:r>
    </w:p>
    <w:p w:rsidR="0063078B" w:rsidRDefault="00000000">
      <w:pPr>
        <w:rPr>
          <w:rtl/>
        </w:rPr>
      </w:pPr>
      <w:r>
        <w:pict>
          <v:shape id="_x0000_s39253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9253" inset="0,0,0,0">
              <w:txbxContent>
                <w:p w:rsidR="0063078B" w:rsidRDefault="0063078B">
                  <w:r>
                    <w:rPr>
                      <w:rtl/>
                    </w:rPr>
                    <w:t>155                                         ספר החוקים 1320                  כ"ח בסיוון התש"נ 21.06.1990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254" o:spid="_x0000_s1030" type="#_x0000_t202" style="position:absolute;left:0;text-align:left;margin-left:180.35pt;margin-top:218.5pt;width:67.9pt;height:29.1pt;z-index:9;mso-wrap-style:none;mso-position-horizontal-relative:page;mso-position-vertical-relative:page" stroked="f">
            <v:textbox style="mso-next-textbox:#_x0000_s39254" inset="0,0,0,0">
              <w:txbxContent>
                <w:p w:rsidR="0063078B" w:rsidRDefault="0063078B">
                  <w:pPr>
                    <w:pStyle w:val="OCRStyle2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דן מרידוד</w:t>
                  </w:r>
                </w:p>
                <w:p w:rsidR="0063078B" w:rsidRDefault="0063078B">
                  <w:pPr>
                    <w:pStyle w:val="OCRStyle2"/>
                    <w:ind w:left="112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9255" o:spid="_x0000_s1031" type="#_x0000_t202" style="position:absolute;left:0;text-align:left;margin-left:267.25pt;margin-top:243.45pt;width:77.4pt;height:35.25pt;z-index:8;mso-wrap-style:none;mso-position-horizontal-relative:page;mso-position-vertical-relative:page" stroked="f">
            <v:textbox style="mso-next-textbox:#_x0000_s39255" inset="0,0,0,0">
              <w:txbxContent>
                <w:p w:rsidR="0063078B" w:rsidRDefault="0063078B">
                  <w:pPr>
                    <w:pStyle w:val="OCRStyle2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63078B" w:rsidRDefault="0063078B">
                  <w:pPr>
                    <w:pStyle w:val="OCRStyle2"/>
                    <w:ind w:left="4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9256" o:spid="_x0000_s1032" type="#_x0000_t202" style="position:absolute;left:0;text-align:left;margin-left:370.4pt;margin-top:218.5pt;width:74.05pt;height:32.65pt;z-index:7;mso-wrap-style:none;mso-position-horizontal-relative:page;mso-position-vertical-relative:page" stroked="f">
            <v:textbox style="mso-next-textbox:#_x0000_s39256" inset="0,0,0,0">
              <w:txbxContent>
                <w:p w:rsidR="0063078B" w:rsidRDefault="0063078B">
                  <w:pPr>
                    <w:pStyle w:val="OCRStyle2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63078B" w:rsidRDefault="0063078B">
                  <w:pPr>
                    <w:pStyle w:val="OCRStyle2"/>
                    <w:ind w:left="19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257" o:spid="_x0000_s1033" type="#_x0000_t202" style="position:absolute;left:0;text-align:left;margin-left:462.65pt;margin-top:243.45pt;width:76.65pt;height:38.6pt;z-index:6;mso-wrap-style:none;mso-position-horizontal-relative:page;mso-position-vertical-relative:page" stroked="f">
            <v:textbox style="mso-next-textbox:#_x0000_s39257" inset="0,0,0,0">
              <w:txbxContent>
                <w:p w:rsidR="0063078B" w:rsidRDefault="0063078B">
                  <w:pPr>
                    <w:pStyle w:val="OCRStyle2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63078B" w:rsidRDefault="0063078B">
                  <w:pPr>
                    <w:pStyle w:val="OCRStyle2"/>
                    <w:ind w:left="27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258" o:spid="_x0000_s1034" type="#_x0000_t202" style="position:absolute;left:0;text-align:left;margin-left:104.5pt;margin-top:65.25pt;width:443.3pt;height:141.95pt;z-index:5;mso-wrap-style:none;mso-position-horizontal-relative:page;mso-position-vertical-relative:page" stroked="f">
            <v:textbox style="mso-next-textbox:#_x0000_s39258" inset="0,0,0,0">
              <w:txbxContent>
                <w:tbl>
                  <w:tblPr>
                    <w:tblW w:w="472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75"/>
                    <w:gridCol w:w="6984"/>
                  </w:tblGrid>
                  <w:tr w:rsidR="0063078B" w:rsidRPr="0063078B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63078B" w:rsidRPr="0063078B" w:rsidRDefault="0063078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333" w:type="pct"/>
                      </w:tcPr>
                      <w:p w:rsidR="0063078B" w:rsidRDefault="0063078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שר המשפטים ממונה על ביצוע חוק זה, והוא רשאי, בהתיעצות עם שר המשטרה, להתקין</w:t>
                        </w:r>
                      </w:p>
                      <w:p w:rsidR="0063078B" w:rsidRPr="0063078B" w:rsidRDefault="006307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לביצועו.</w:t>
                        </w:r>
                      </w:p>
                    </w:tc>
                  </w:tr>
                  <w:tr w:rsidR="0063078B" w:rsidRPr="0063078B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63078B" w:rsidRDefault="0063078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תחילה, הגבלת</w:t>
                        </w:r>
                      </w:p>
                      <w:p w:rsidR="0063078B" w:rsidRDefault="0063078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תוקף והוראות</w:t>
                        </w:r>
                      </w:p>
                      <w:p w:rsidR="0063078B" w:rsidRPr="0063078B" w:rsidRDefault="0063078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מעבר</w:t>
                        </w:r>
                      </w:p>
                    </w:tc>
                    <w:tc>
                      <w:tcPr>
                        <w:tcW w:w="4333" w:type="pct"/>
                      </w:tcPr>
                      <w:p w:rsidR="0063078B" w:rsidRDefault="0063078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תחילתו של חוק זה שלושה חדשים מיום פרסומו, והוא יפקע בתום 3 שנים-מתחילתו.</w:t>
                        </w:r>
                      </w:p>
                      <w:p w:rsidR="0063078B" w:rsidRDefault="006307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חוק זה לא יחול על בקשה להוצאת צו מאסר שהוגשה לפני תחילתו: אולם צו כאמור</w:t>
                        </w:r>
                      </w:p>
                      <w:p w:rsidR="0063078B" w:rsidRDefault="006307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שביום תחילתו של חוק זה טרם בוצע, רשאי הזוכה לבקש את ביטולו, ואת הוצאתו של צו מאסר</w:t>
                        </w:r>
                      </w:p>
                      <w:p w:rsidR="0063078B" w:rsidRDefault="006307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 במקומו: על הצו החדש יחולו הוראות חוק זה.</w:t>
                        </w:r>
                      </w:p>
                      <w:p w:rsidR="0063078B" w:rsidRDefault="006307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צו מאסר שהוצא בתקופת תקפו של חוק זה, יבוצע לפי חוק זה גם לאחר פקיעת</w:t>
                        </w:r>
                      </w:p>
                      <w:p w:rsidR="0063078B" w:rsidRPr="0063078B" w:rsidRDefault="006307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תקפו.</w:t>
                        </w:r>
                      </w:p>
                    </w:tc>
                  </w:tr>
                </w:tbl>
                <w:p w:rsidR="0063078B" w:rsidRDefault="0063078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8244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8244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AAAA7D9-7A86-4F6C-8145-144C10BE4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8244A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63078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2008-04-07T03:41:00Z</dcterms:created>
  <dcterms:modified xsi:type="dcterms:W3CDTF">2008-04-07T03:41:00Z</dcterms:modified>
</cp:coreProperties>
</file>